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39527322" w:rsidR="00A33742" w:rsidRPr="00A33742" w:rsidRDefault="00AF64F9" w:rsidP="00AF64F9">
      <w:pPr>
        <w:widowControl w:val="0"/>
        <w:autoSpaceDE w:val="0"/>
        <w:autoSpaceDN w:val="0"/>
        <w:adjustRightInd w:val="0"/>
        <w:jc w:val="both"/>
      </w:pPr>
      <w:bookmarkStart w:id="0" w:name="_Hlk226004782"/>
      <w:bookmarkStart w:id="1" w:name="_Hlk215580982"/>
      <w:r>
        <w:t>zakup dwóch tabletów z oprogramowaniem do terapii poznawczej i komunikacji AAC</w:t>
      </w:r>
      <w:r w:rsidR="0054428C">
        <w:t xml:space="preserve"> </w:t>
      </w:r>
      <w:r w:rsidR="0054428C">
        <w:br/>
      </w:r>
      <w:r>
        <w:t>w ramach</w:t>
      </w:r>
      <w:r w:rsidR="00A33742" w:rsidRPr="00A33742">
        <w:t xml:space="preserve"> realizacji zadania „</w:t>
      </w:r>
      <w:r w:rsidR="00A33742" w:rsidRPr="00A33742">
        <w:rPr>
          <w:b/>
          <w:bCs/>
        </w:rPr>
        <w:t>Utworzenie i prowadzenie Ośrodka Wsparcia i Testów</w:t>
      </w:r>
      <w:r w:rsidR="00A33742" w:rsidRPr="00A33742">
        <w:t>”</w:t>
      </w:r>
      <w:bookmarkEnd w:id="0"/>
      <w:r w:rsidR="00A33742" w:rsidRPr="00A33742">
        <w:t xml:space="preserve"> </w:t>
      </w:r>
      <w:r w:rsidR="0054428C">
        <w:br/>
      </w:r>
      <w:r w:rsidR="00A33742" w:rsidRPr="00A33742">
        <w:t>w Pruszczu Gdańskim finansowanego ze środków PFRON</w:t>
      </w:r>
    </w:p>
    <w:bookmarkEnd w:id="1"/>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440065BB" w:rsidR="00951E33" w:rsidRPr="00207659" w:rsidRDefault="007E4ADC" w:rsidP="00FD7B34">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t>
      </w:r>
      <w:r w:rsidR="00F50D1F">
        <w:rPr>
          <w:spacing w:val="-3"/>
        </w:rPr>
        <w:t>obejmuje dwa</w:t>
      </w:r>
      <w:r w:rsidR="00F50D1F">
        <w:t xml:space="preserve"> tablety z oprogramowaniem do terapii poznawczej i komunikacji AAC</w:t>
      </w:r>
      <w:r w:rsidR="00F40A16">
        <w:t xml:space="preserve"> </w:t>
      </w:r>
      <w:r w:rsidR="00F50D1F">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r w:rsidR="00AF2BFE">
        <w:t>.</w:t>
      </w:r>
    </w:p>
    <w:p w14:paraId="1D09C6FE" w14:textId="68F533C4"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t>
      </w:r>
      <w:r w:rsidR="00422771">
        <w:t>sprzętu</w:t>
      </w:r>
      <w:r w:rsidR="00A33742">
        <w:t xml:space="preserve"> wskazanego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lastRenderedPageBreak/>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6C11AD9B" w14:textId="2FFBCD8A" w:rsidR="00AF2BFE" w:rsidRPr="00AF2BFE" w:rsidRDefault="00AF2BFE" w:rsidP="00AF2BFE">
      <w:pPr>
        <w:jc w:val="both"/>
      </w:pPr>
      <w:r w:rsidRPr="00AF2BFE">
        <w:fldChar w:fldCharType="begin"/>
      </w:r>
      <w:r w:rsidRPr="00AF2BFE">
        <w:instrText xml:space="preserve"> HYPERLINK "https://www.portalzp.pl/kody-cpv/szczegoly/pakiety-oprogramowania-medycznego-7182" </w:instrText>
      </w:r>
      <w:r w:rsidRPr="00AF2BFE">
        <w:fldChar w:fldCharType="separate"/>
      </w:r>
      <w:r w:rsidRPr="00AF2BFE">
        <w:t>48180000-3 Pakiety oprogramowania medycznego</w:t>
      </w:r>
    </w:p>
    <w:p w14:paraId="398CEB2C" w14:textId="4C8F494C" w:rsidR="00AF2BFE" w:rsidRPr="00AF2BFE" w:rsidRDefault="00AF2BFE" w:rsidP="00AF2BFE">
      <w:r w:rsidRPr="00AF2BFE">
        <w:fldChar w:fldCharType="end"/>
      </w:r>
      <w:r w:rsidRPr="00AF2BFE">
        <w:fldChar w:fldCharType="begin"/>
      </w:r>
      <w:r w:rsidRPr="00AF2BFE">
        <w:instrText xml:space="preserve"> HYPERLINK "https://www.portalzp.pl/kody-cpv/szczegoly/sprzet-dla-osob-niepelnosprawnych-3021" </w:instrText>
      </w:r>
      <w:r w:rsidRPr="00AF2BFE">
        <w:fldChar w:fldCharType="separate"/>
      </w:r>
      <w:r w:rsidRPr="00AF2BFE">
        <w:t>33196200-2 Sprzęt dla osób niepełnosprawnych</w:t>
      </w:r>
    </w:p>
    <w:p w14:paraId="1176158B" w14:textId="174553A9" w:rsidR="00FD7B34" w:rsidRPr="00F50D1F" w:rsidRDefault="00AF2BFE" w:rsidP="00F50D1F">
      <w:r w:rsidRPr="00AF2BFE">
        <w:fldChar w:fldCharType="end"/>
      </w:r>
      <w:r w:rsidRPr="00AF2BFE">
        <w:t xml:space="preserve"> </w:t>
      </w: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470EAB25" w:rsidR="00390A85" w:rsidRDefault="00F41884" w:rsidP="00390A85">
      <w:pPr>
        <w:widowControl w:val="0"/>
        <w:tabs>
          <w:tab w:val="left" w:pos="1699"/>
        </w:tabs>
        <w:autoSpaceDE w:val="0"/>
        <w:autoSpaceDN w:val="0"/>
        <w:adjustRightInd w:val="0"/>
        <w:ind w:right="-8"/>
        <w:jc w:val="both"/>
      </w:pPr>
      <w:r>
        <w:t xml:space="preserve">nie później niż do </w:t>
      </w:r>
      <w:r w:rsidR="00F50D1F">
        <w:t>1</w:t>
      </w:r>
      <w:r w:rsidR="0054428C">
        <w:t>7</w:t>
      </w:r>
      <w:r w:rsidR="008042CF">
        <w:t>.</w:t>
      </w:r>
      <w:r w:rsidR="00F50D1F">
        <w:t>0</w:t>
      </w:r>
      <w:r w:rsidR="00DA19D5">
        <w:t>4</w:t>
      </w:r>
      <w:r w:rsidR="00951E33">
        <w:t>.</w:t>
      </w:r>
      <w:r>
        <w:t>202</w:t>
      </w:r>
      <w:r w:rsidR="00F50D1F">
        <w:t>6</w:t>
      </w:r>
      <w:r w:rsidR="0088050C">
        <w:t xml:space="preserve"> </w:t>
      </w:r>
      <w:r>
        <w:t>r.</w:t>
      </w:r>
    </w:p>
    <w:p w14:paraId="7A869573" w14:textId="77777777" w:rsidR="00F50D1F" w:rsidRPr="00B87087" w:rsidRDefault="00F50D1F" w:rsidP="00390A85">
      <w:pPr>
        <w:widowControl w:val="0"/>
        <w:tabs>
          <w:tab w:val="left" w:pos="1699"/>
        </w:tabs>
        <w:autoSpaceDE w:val="0"/>
        <w:autoSpaceDN w:val="0"/>
        <w:adjustRightInd w:val="0"/>
        <w:ind w:right="-8"/>
        <w:jc w:val="both"/>
      </w:pP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2" w:name="Pg3"/>
      <w:bookmarkEnd w:id="2"/>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7DCA65D5" w:rsidR="00ED52B2" w:rsidRDefault="00000000" w:rsidP="00ED52B2">
      <w:pPr>
        <w:widowControl w:val="0"/>
        <w:autoSpaceDE w:val="0"/>
        <w:autoSpaceDN w:val="0"/>
        <w:adjustRightInd w:val="0"/>
        <w:ind w:right="133"/>
        <w:jc w:val="center"/>
        <w:rPr>
          <w:spacing w:val="-3"/>
        </w:rPr>
      </w:pPr>
      <w:hyperlink r:id="rId11" w:history="1">
        <w:r w:rsidR="0078410D" w:rsidRPr="00CA0026">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51ED0775" w14:textId="77777777" w:rsidR="003E7DFF" w:rsidRDefault="003E7DFF" w:rsidP="00AF2BFE">
      <w:pPr>
        <w:widowControl w:val="0"/>
        <w:autoSpaceDE w:val="0"/>
        <w:autoSpaceDN w:val="0"/>
        <w:adjustRightInd w:val="0"/>
        <w:jc w:val="both"/>
        <w:rPr>
          <w:spacing w:val="-3"/>
        </w:rPr>
      </w:pPr>
    </w:p>
    <w:p w14:paraId="2770A568" w14:textId="1942341D" w:rsidR="00AF2BFE" w:rsidRPr="003E7DFF" w:rsidRDefault="00390A85" w:rsidP="00AF2BFE">
      <w:pPr>
        <w:widowControl w:val="0"/>
        <w:autoSpaceDE w:val="0"/>
        <w:autoSpaceDN w:val="0"/>
        <w:adjustRightInd w:val="0"/>
        <w:jc w:val="both"/>
        <w:rPr>
          <w:i/>
          <w:iCs/>
        </w:rPr>
      </w:pPr>
      <w:r w:rsidRPr="00B87087">
        <w:rPr>
          <w:spacing w:val="-3"/>
        </w:rPr>
        <w:t xml:space="preserve">Każdorazowo powołując się na postępowanie: </w:t>
      </w:r>
      <w:proofErr w:type="spellStart"/>
      <w:r w:rsidR="00923F31" w:rsidRPr="003E7DFF">
        <w:rPr>
          <w:i/>
          <w:iCs/>
        </w:rPr>
        <w:t>akup</w:t>
      </w:r>
      <w:proofErr w:type="spellEnd"/>
      <w:r w:rsidR="00923F31" w:rsidRPr="003E7DFF">
        <w:rPr>
          <w:i/>
          <w:iCs/>
        </w:rPr>
        <w:t xml:space="preserve"> dwóch tabletów z oprogramowaniem do terapii poznawczej i komunikacji AAC</w:t>
      </w:r>
      <w:r w:rsidR="00F40A16">
        <w:rPr>
          <w:i/>
          <w:iCs/>
        </w:rPr>
        <w:t xml:space="preserve"> </w:t>
      </w:r>
      <w:r w:rsidR="00923F31" w:rsidRPr="003E7DFF">
        <w:rPr>
          <w:i/>
          <w:iCs/>
        </w:rPr>
        <w:t xml:space="preserve">w ramach </w:t>
      </w:r>
      <w:r w:rsidR="00AF2BFE" w:rsidRPr="003E7DFF">
        <w:rPr>
          <w:i/>
          <w:iCs/>
        </w:rPr>
        <w:t>realizacji zadania „</w:t>
      </w:r>
      <w:r w:rsidR="00AF2BFE" w:rsidRPr="003E7DFF">
        <w:rPr>
          <w:b/>
          <w:bCs/>
          <w:i/>
          <w:iCs/>
        </w:rPr>
        <w:t>Utworzenie i prowadzenie Ośrodka Wsparcia i Testów</w:t>
      </w:r>
      <w:r w:rsidR="00AF2BFE" w:rsidRPr="003E7DFF">
        <w:rPr>
          <w:i/>
          <w:iCs/>
        </w:rPr>
        <w:t>” w Pruszczu Gdańskim finansowanego ze środków PFRON</w:t>
      </w:r>
    </w:p>
    <w:p w14:paraId="03FD1192" w14:textId="6436A955" w:rsidR="004B5FFE" w:rsidRDefault="004B5FFE" w:rsidP="00AA00E1">
      <w:pPr>
        <w:widowControl w:val="0"/>
        <w:autoSpaceDE w:val="0"/>
        <w:autoSpaceDN w:val="0"/>
        <w:adjustRightInd w:val="0"/>
        <w:jc w:val="both"/>
      </w:pPr>
    </w:p>
    <w:p w14:paraId="71A257A5" w14:textId="77777777" w:rsidR="003E7DFF" w:rsidRDefault="003E7DFF"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3" w:name="Pg4"/>
      <w:bookmarkEnd w:id="3"/>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lastRenderedPageBreak/>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15625408"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923F31" w:rsidRPr="00E57E1D">
        <w:rPr>
          <w:i/>
          <w:iCs/>
        </w:rPr>
        <w:t>zakup dwóch tabletów z oprogramowaniem do terapii poznawczej i komunikacji AAC</w:t>
      </w:r>
      <w:r w:rsidR="00F40A16">
        <w:rPr>
          <w:i/>
          <w:iCs/>
        </w:rPr>
        <w:t xml:space="preserve"> </w:t>
      </w:r>
      <w:r w:rsidR="00923F31" w:rsidRPr="00E57E1D">
        <w:rPr>
          <w:i/>
          <w:iCs/>
        </w:rPr>
        <w:t>w ramach realizacji zadania</w:t>
      </w:r>
      <w:r w:rsidR="00AF2BFE" w:rsidRPr="00E57E1D">
        <w:rPr>
          <w:i/>
          <w:iCs/>
        </w:rPr>
        <w:t xml:space="preserve"> „</w:t>
      </w:r>
      <w:r w:rsidR="00AF2BFE" w:rsidRPr="00E57E1D">
        <w:rPr>
          <w:b/>
          <w:bCs/>
          <w:i/>
          <w:iCs/>
        </w:rPr>
        <w:t>Utworzenie i prowadzenie Ośrodka Wsparcia i Testów</w:t>
      </w:r>
      <w:r w:rsidR="00AF2BFE" w:rsidRPr="00E57E1D">
        <w:rPr>
          <w:i/>
          <w:iCs/>
        </w:rPr>
        <w:t>” w Pruszczu Gdańskim finansowanego ze środków PFRON</w:t>
      </w:r>
      <w:r w:rsidR="008042CF" w:rsidRPr="00E57E1D">
        <w:rPr>
          <w:i/>
          <w:iCs/>
        </w:rPr>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6FECBD8A"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8410D" w:rsidRPr="00CA0026">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66407AC6"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B30C7D">
        <w:rPr>
          <w:b/>
          <w:spacing w:val="-2"/>
        </w:rPr>
        <w:t>10</w:t>
      </w:r>
      <w:r w:rsidR="00E55DC0">
        <w:rPr>
          <w:b/>
          <w:spacing w:val="-2"/>
        </w:rPr>
        <w:t xml:space="preserve"> </w:t>
      </w:r>
      <w:r w:rsidR="00DA19D5">
        <w:rPr>
          <w:b/>
          <w:spacing w:val="-2"/>
        </w:rPr>
        <w:t>kwietnia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16</w:t>
      </w:r>
      <w:r w:rsidR="009A114F">
        <w:rPr>
          <w:spacing w:val="-2"/>
        </w:rPr>
        <w:t>.00.</w:t>
      </w:r>
      <w:r w:rsidR="00844253">
        <w:rPr>
          <w:spacing w:val="-2"/>
        </w:rPr>
        <w:t xml:space="preserve"> Liczy się data i godzina dostarczenia oferty do zamawiającego.</w:t>
      </w:r>
    </w:p>
    <w:p w14:paraId="2131E943" w14:textId="3C3EC7B6"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lastRenderedPageBreak/>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09BFCE09" w:rsidR="00894DC1" w:rsidRPr="00B87087" w:rsidRDefault="00FB2227" w:rsidP="005665E2">
            <w:pPr>
              <w:widowControl w:val="0"/>
              <w:tabs>
                <w:tab w:val="left" w:pos="4435"/>
              </w:tabs>
              <w:autoSpaceDE w:val="0"/>
              <w:autoSpaceDN w:val="0"/>
              <w:adjustRightInd w:val="0"/>
              <w:jc w:val="both"/>
              <w:rPr>
                <w:spacing w:val="-3"/>
              </w:rPr>
            </w:pPr>
            <w:r>
              <w:rPr>
                <w:spacing w:val="-3"/>
              </w:rPr>
              <w:t>9</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A95013A" w:rsidR="009A114F" w:rsidRDefault="00FB2227" w:rsidP="005665E2">
            <w:pPr>
              <w:widowControl w:val="0"/>
              <w:tabs>
                <w:tab w:val="left" w:pos="4435"/>
              </w:tabs>
              <w:autoSpaceDE w:val="0"/>
              <w:autoSpaceDN w:val="0"/>
              <w:adjustRightInd w:val="0"/>
              <w:jc w:val="both"/>
              <w:rPr>
                <w:spacing w:val="-3"/>
              </w:rPr>
            </w:pPr>
            <w:r>
              <w:rPr>
                <w:spacing w:val="-3"/>
              </w:rPr>
              <w:t>1</w:t>
            </w:r>
            <w:r w:rsidR="00951E33">
              <w:rPr>
                <w:spacing w:val="-3"/>
              </w:rPr>
              <w:t>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34AD13FA"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B30C7D">
        <w:rPr>
          <w:spacing w:val="-3"/>
        </w:rPr>
        <w:t>9</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5D648060" w:rsidR="00894DC1" w:rsidRDefault="009A114F" w:rsidP="00894DC1">
      <w:pPr>
        <w:widowControl w:val="0"/>
        <w:autoSpaceDE w:val="0"/>
        <w:autoSpaceDN w:val="0"/>
        <w:adjustRightInd w:val="0"/>
        <w:jc w:val="both"/>
        <w:rPr>
          <w:spacing w:val="-6"/>
        </w:rPr>
      </w:pPr>
      <w:r>
        <w:rPr>
          <w:spacing w:val="-6"/>
        </w:rPr>
        <w:t xml:space="preserve">- </w:t>
      </w:r>
      <w:r w:rsidR="005F2D73">
        <w:rPr>
          <w:spacing w:val="-6"/>
        </w:rPr>
        <w:t>min.</w:t>
      </w:r>
      <w:r w:rsidR="00F41884">
        <w:rPr>
          <w:spacing w:val="-6"/>
        </w:rPr>
        <w:t xml:space="preserve"> </w:t>
      </w:r>
      <w:r w:rsidR="00A75A23">
        <w:rPr>
          <w:spacing w:val="-6"/>
        </w:rPr>
        <w:t>48 miesięcy</w:t>
      </w:r>
      <w:r w:rsidR="008042CF">
        <w:rPr>
          <w:spacing w:val="-6"/>
        </w:rPr>
        <w:t xml:space="preserve"> od podpisania umowy</w:t>
      </w:r>
      <w:r>
        <w:rPr>
          <w:spacing w:val="-6"/>
        </w:rPr>
        <w:t xml:space="preserve"> – </w:t>
      </w:r>
      <w:r w:rsidR="00FB2227">
        <w:rPr>
          <w:spacing w:val="-6"/>
        </w:rPr>
        <w:t>1</w:t>
      </w:r>
      <w:r w:rsidR="00951E33">
        <w:rPr>
          <w:spacing w:val="-6"/>
        </w:rPr>
        <w:t>0</w:t>
      </w:r>
      <w:r>
        <w:rPr>
          <w:spacing w:val="-6"/>
        </w:rPr>
        <w:t xml:space="preserve"> punktów</w:t>
      </w:r>
    </w:p>
    <w:p w14:paraId="2CB87EB6" w14:textId="6EE431F6"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w:t>
      </w:r>
      <w:r w:rsidR="00B30C7D">
        <w:rPr>
          <w:spacing w:val="-6"/>
        </w:rPr>
        <w:t>,</w:t>
      </w:r>
      <w:r w:rsidR="00A75A23">
        <w:rPr>
          <w:spacing w:val="-6"/>
        </w:rPr>
        <w:t xml:space="preserve"> od podpisan</w:t>
      </w:r>
      <w:r w:rsidR="008042CF">
        <w:rPr>
          <w:spacing w:val="-6"/>
        </w:rPr>
        <w:t xml:space="preserve">ia umowy </w:t>
      </w:r>
      <w:r>
        <w:rPr>
          <w:spacing w:val="-6"/>
        </w:rPr>
        <w:t xml:space="preserve">– </w:t>
      </w:r>
      <w:r w:rsidR="00FB2227">
        <w:rPr>
          <w:spacing w:val="-6"/>
        </w:rPr>
        <w:t>5</w:t>
      </w:r>
      <w:r>
        <w:rPr>
          <w:spacing w:val="-6"/>
        </w:rPr>
        <w:t xml:space="preserve"> punktów</w:t>
      </w:r>
    </w:p>
    <w:p w14:paraId="3B6B9F9E" w14:textId="3D32DB46"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4" w:name="Pg6"/>
      <w:bookmarkEnd w:id="4"/>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w:t>
      </w:r>
      <w:proofErr w:type="spellStart"/>
      <w:r w:rsidR="00F700C8">
        <w:t>rzy</w:t>
      </w:r>
      <w:proofErr w:type="spellEnd"/>
      <w:r w:rsidRPr="00B87087">
        <w:t xml:space="preserve"> </w:t>
      </w:r>
      <w:r>
        <w:t>zdobędzie</w:t>
      </w:r>
      <w:r w:rsidR="00F700C8">
        <w:t>/</w:t>
      </w:r>
      <w:proofErr w:type="spellStart"/>
      <w:r w:rsidR="00F700C8">
        <w:t>dą</w:t>
      </w:r>
      <w:proofErr w:type="spellEnd"/>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5" w:name="Pg8"/>
      <w:bookmarkEnd w:id="5"/>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 xml:space="preserve">POLEGAJĄCYCH NA POWTÓRZENIU PODOBNYCH USŁUG, ICH ZAKRES ORAZ WARUNKI, NA JAKICH </w:t>
      </w:r>
      <w:r w:rsidRPr="002B5E56">
        <w:rPr>
          <w:spacing w:val="-2"/>
        </w:rPr>
        <w:lastRenderedPageBreak/>
        <w:t>ZOSTANĄ UDZIELONE.</w:t>
      </w:r>
    </w:p>
    <w:p w14:paraId="27ECEC6C" w14:textId="1E0BD328"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 xml:space="preserve">dostaw </w:t>
      </w:r>
      <w:r w:rsidR="0012142F">
        <w:t>sprzętu</w:t>
      </w:r>
      <w:r w:rsidRPr="00332B69">
        <w:t xml:space="preserve"> niezbędn</w:t>
      </w:r>
      <w:r w:rsidR="0012142F">
        <w:t>ego</w:t>
      </w:r>
      <w:r w:rsidRPr="00332B69">
        <w:t xml:space="preserve">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6" w:name="Pg9"/>
      <w:bookmarkEnd w:id="6"/>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2A0262C8" w14:textId="56186098" w:rsidR="00AF2BFE" w:rsidRDefault="00AF2BFE" w:rsidP="00390A85">
      <w:pPr>
        <w:widowControl w:val="0"/>
        <w:tabs>
          <w:tab w:val="left" w:pos="6372"/>
        </w:tabs>
        <w:autoSpaceDE w:val="0"/>
        <w:autoSpaceDN w:val="0"/>
        <w:adjustRightInd w:val="0"/>
        <w:jc w:val="right"/>
        <w:rPr>
          <w:spacing w:val="-2"/>
        </w:rPr>
      </w:pPr>
    </w:p>
    <w:p w14:paraId="003E84BC" w14:textId="7976C7C8" w:rsidR="00D83360" w:rsidRDefault="00D83360" w:rsidP="00390A85">
      <w:pPr>
        <w:widowControl w:val="0"/>
        <w:tabs>
          <w:tab w:val="left" w:pos="6372"/>
        </w:tabs>
        <w:autoSpaceDE w:val="0"/>
        <w:autoSpaceDN w:val="0"/>
        <w:adjustRightInd w:val="0"/>
        <w:jc w:val="right"/>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t>Załącznik nr 2</w:t>
      </w:r>
    </w:p>
    <w:p w14:paraId="23795985" w14:textId="748B6694" w:rsidR="005451F7" w:rsidRPr="00B87087" w:rsidRDefault="00390A85" w:rsidP="005451F7">
      <w:pPr>
        <w:widowControl w:val="0"/>
        <w:tabs>
          <w:tab w:val="left" w:pos="6372"/>
        </w:tabs>
        <w:autoSpaceDE w:val="0"/>
        <w:autoSpaceDN w:val="0"/>
        <w:adjustRightInd w:val="0"/>
        <w:jc w:val="both"/>
        <w:rPr>
          <w:spacing w:val="-3"/>
        </w:rPr>
      </w:pPr>
      <w:r w:rsidRPr="00B87087">
        <w:rPr>
          <w:spacing w:val="-3"/>
        </w:rPr>
        <w:lastRenderedPageBreak/>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015E297F" w14:textId="79690E57" w:rsidR="00AF2BFE" w:rsidRPr="00A33742" w:rsidRDefault="00B30C7D" w:rsidP="00AF2BFE">
      <w:pPr>
        <w:widowControl w:val="0"/>
        <w:autoSpaceDE w:val="0"/>
        <w:autoSpaceDN w:val="0"/>
        <w:adjustRightInd w:val="0"/>
        <w:jc w:val="center"/>
      </w:pPr>
      <w:r>
        <w:t>zakup dwóch tabletów z oprogramowaniem do terapii poznawczej i komunikacji AAC w ramach</w:t>
      </w:r>
      <w:r w:rsidR="00AF2BFE" w:rsidRPr="00A33742">
        <w:t xml:space="preserve">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1.  Zapoznałem(</w:t>
      </w:r>
      <w:proofErr w:type="spellStart"/>
      <w:r w:rsidRPr="00B87087">
        <w:rPr>
          <w:w w:val="102"/>
        </w:rPr>
        <w:t>am</w:t>
      </w:r>
      <w:proofErr w:type="spellEnd"/>
      <w:r w:rsidRPr="00B87087">
        <w:rPr>
          <w:w w:val="102"/>
        </w:rPr>
        <w:t xml:space="preserve">)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19" w:type="dxa"/>
        <w:tblInd w:w="53" w:type="dxa"/>
        <w:tblCellMar>
          <w:left w:w="70" w:type="dxa"/>
          <w:right w:w="70" w:type="dxa"/>
        </w:tblCellMar>
        <w:tblLook w:val="04A0" w:firstRow="1" w:lastRow="0" w:firstColumn="1" w:lastColumn="0" w:noHBand="0" w:noVBand="1"/>
      </w:tblPr>
      <w:tblGrid>
        <w:gridCol w:w="1021"/>
        <w:gridCol w:w="2344"/>
        <w:gridCol w:w="1482"/>
        <w:gridCol w:w="1383"/>
        <w:gridCol w:w="1332"/>
        <w:gridCol w:w="1102"/>
        <w:gridCol w:w="1255"/>
      </w:tblGrid>
      <w:tr w:rsidR="00F31B44" w:rsidRPr="00E51833" w14:paraId="1F3ED336" w14:textId="77777777" w:rsidTr="00B30C7D">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383"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242E6AC2" w:rsidR="00F31B44" w:rsidRDefault="00B30C7D" w:rsidP="00CA60F1">
            <w:pPr>
              <w:jc w:val="center"/>
              <w:rPr>
                <w:b/>
                <w:bCs/>
                <w:color w:val="000000"/>
              </w:rPr>
            </w:pPr>
            <w:r>
              <w:rPr>
                <w:b/>
                <w:bCs/>
                <w:color w:val="000000"/>
              </w:rPr>
              <w:t>Cena netto za 2 szt.</w:t>
            </w:r>
          </w:p>
          <w:p w14:paraId="7C81AE33" w14:textId="31CD1D67" w:rsidR="00F31B44" w:rsidRPr="00B30C7D" w:rsidRDefault="00F31B44" w:rsidP="00E51833">
            <w:pPr>
              <w:rPr>
                <w:rFonts w:ascii="Calibri" w:hAnsi="Calibri"/>
                <w:color w:val="000000"/>
                <w:sz w:val="22"/>
                <w:szCs w:val="22"/>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6831EB0C" w14:textId="70ED1AB0" w:rsidR="00F31B44" w:rsidRPr="00D6415C" w:rsidRDefault="00B30C7D" w:rsidP="00E51833">
            <w:pPr>
              <w:jc w:val="center"/>
              <w:rPr>
                <w:b/>
                <w:bCs/>
                <w:color w:val="000000"/>
                <w:sz w:val="16"/>
                <w:szCs w:val="16"/>
              </w:rPr>
            </w:pPr>
            <w:r>
              <w:rPr>
                <w:b/>
                <w:bCs/>
                <w:color w:val="000000"/>
              </w:rPr>
              <w:t>Cena brutto za 2 szt.</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B30C7D">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383"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4D258471" w:rsidR="00F31B44" w:rsidRPr="00E51833" w:rsidRDefault="00F31B44" w:rsidP="00324DA3">
            <w:pPr>
              <w:jc w:val="center"/>
              <w:rPr>
                <w:b/>
                <w:bCs/>
                <w:color w:val="000000"/>
              </w:rPr>
            </w:pPr>
            <w:r>
              <w:rPr>
                <w:b/>
                <w:bCs/>
                <w:color w:val="000000"/>
              </w:rPr>
              <w:t xml:space="preserve">Wartość  </w:t>
            </w:r>
            <w:r w:rsidR="00B30C7D">
              <w:rPr>
                <w:b/>
                <w:bCs/>
                <w:color w:val="000000"/>
              </w:rPr>
              <w:t xml:space="preserve">brutto </w:t>
            </w:r>
            <w:r>
              <w:rPr>
                <w:b/>
                <w:bCs/>
                <w:color w:val="000000"/>
              </w:rPr>
              <w:t xml:space="preserve"> słownie</w:t>
            </w:r>
            <w:r w:rsidRPr="00E51833">
              <w:rPr>
                <w:b/>
                <w:bCs/>
                <w:color w:val="000000"/>
              </w:rPr>
              <w:t xml:space="preserve"> </w:t>
            </w:r>
          </w:p>
        </w:tc>
      </w:tr>
      <w:tr w:rsidR="00F31B44" w:rsidRPr="00E51833" w14:paraId="1FD14BDA" w14:textId="77777777" w:rsidTr="00B30C7D">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383"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B30C7D">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383" w:type="dxa"/>
            <w:tcBorders>
              <w:top w:val="nil"/>
              <w:left w:val="single" w:sz="4" w:space="0" w:color="auto"/>
              <w:bottom w:val="single" w:sz="8" w:space="0" w:color="auto"/>
              <w:right w:val="single" w:sz="8" w:space="0" w:color="auto"/>
            </w:tcBorders>
            <w:shd w:val="clear" w:color="auto" w:fill="BFBFBF"/>
            <w:vAlign w:val="center"/>
          </w:tcPr>
          <w:p w14:paraId="0CA7BFFC" w14:textId="7C27DE5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w:t>
            </w:r>
            <w:r w:rsidR="00B30C7D">
              <w:rPr>
                <w:spacing w:val="-2"/>
                <w:sz w:val="16"/>
                <w:szCs w:val="16"/>
              </w:rPr>
              <w:t>a</w:t>
            </w:r>
            <w:r w:rsidRPr="00D6415C">
              <w:rPr>
                <w:spacing w:val="-2"/>
                <w:sz w:val="16"/>
                <w:szCs w:val="16"/>
              </w:rPr>
              <w:t xml:space="preserve">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B30C7D">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3D4EB8C5" w:rsidR="005451F7" w:rsidRPr="00AA00E1" w:rsidRDefault="00B30C7D" w:rsidP="00AF2BFE">
            <w:pPr>
              <w:widowControl w:val="0"/>
              <w:autoSpaceDE w:val="0"/>
              <w:autoSpaceDN w:val="0"/>
              <w:adjustRightInd w:val="0"/>
            </w:pPr>
            <w:r>
              <w:t xml:space="preserve">Tablet dotykowy z oprogramowaniem do terapii poznawczej i komunikacji AAC </w:t>
            </w:r>
          </w:p>
        </w:tc>
        <w:tc>
          <w:tcPr>
            <w:tcW w:w="1482" w:type="dxa"/>
            <w:tcBorders>
              <w:top w:val="single" w:sz="4" w:space="0" w:color="auto"/>
              <w:left w:val="single" w:sz="4" w:space="0" w:color="auto"/>
              <w:bottom w:val="single" w:sz="4" w:space="0" w:color="auto"/>
              <w:right w:val="single" w:sz="4" w:space="0" w:color="auto"/>
            </w:tcBorders>
          </w:tcPr>
          <w:p w14:paraId="21273D9B" w14:textId="20F91673" w:rsidR="00AF2BFE" w:rsidRPr="00E51833" w:rsidRDefault="00B30C7D" w:rsidP="00AF2BFE">
            <w:pPr>
              <w:jc w:val="both"/>
              <w:rPr>
                <w:color w:val="000000"/>
              </w:rPr>
            </w:pPr>
            <w:r>
              <w:rPr>
                <w:color w:val="000000"/>
              </w:rPr>
              <w:t xml:space="preserve">          2 </w:t>
            </w:r>
          </w:p>
        </w:tc>
        <w:tc>
          <w:tcPr>
            <w:tcW w:w="1383"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r w:rsidR="00FD7B34" w:rsidRPr="00E51833" w14:paraId="59AD7610" w14:textId="77777777" w:rsidTr="00B30C7D">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FD7B34" w:rsidRDefault="00FD7B34" w:rsidP="00FD7B34">
            <w:pPr>
              <w:jc w:val="center"/>
              <w:rPr>
                <w:color w:val="000000"/>
              </w:rPr>
            </w:pPr>
            <w:r>
              <w:rPr>
                <w:b/>
                <w:color w:val="000000"/>
              </w:rPr>
              <w:t>Razem</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p w14:paraId="492F5C04" w14:textId="77777777" w:rsidR="005451F7" w:rsidRDefault="005451F7"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72718093" w14:textId="77777777" w:rsidR="00B30C7D" w:rsidRDefault="00390A85" w:rsidP="00B30C7D">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ofertę </w:t>
      </w:r>
    </w:p>
    <w:p w14:paraId="6EC36A6F" w14:textId="033DBC67" w:rsidR="00390A85" w:rsidRPr="00B30C7D" w:rsidRDefault="008B1FFE" w:rsidP="00B30C7D">
      <w:pPr>
        <w:widowControl w:val="0"/>
        <w:autoSpaceDE w:val="0"/>
        <w:autoSpaceDN w:val="0"/>
        <w:adjustRightInd w:val="0"/>
        <w:ind w:left="7080" w:firstLine="79"/>
        <w:jc w:val="both"/>
        <w:rPr>
          <w:spacing w:val="-4"/>
          <w:sz w:val="16"/>
          <w:szCs w:val="16"/>
        </w:rPr>
      </w:pPr>
      <w:r>
        <w:rPr>
          <w:spacing w:val="-4"/>
        </w:rPr>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146AA722" w14:textId="61F10E02" w:rsidR="00AF2BFE" w:rsidRPr="00853583" w:rsidRDefault="00390A85" w:rsidP="00853583">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53583">
        <w:rPr>
          <w:spacing w:val="-4"/>
        </w:rPr>
        <w:t xml:space="preserve">na </w:t>
      </w:r>
      <w:r w:rsidR="00B30C7D">
        <w:t xml:space="preserve">zakup dwóch tabletów </w:t>
      </w:r>
      <w:r w:rsidR="00853583">
        <w:br/>
      </w:r>
      <w:r w:rsidR="00B30C7D">
        <w:t xml:space="preserve">z oprogramowaniem do terapii poznawczej i komunikacji AAC 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4F05CA55" w:rsidR="00794BBE" w:rsidRPr="00332B69" w:rsidRDefault="00794BBE" w:rsidP="00794BBE">
      <w:pPr>
        <w:widowControl w:val="0"/>
        <w:autoSpaceDE w:val="0"/>
        <w:autoSpaceDN w:val="0"/>
        <w:adjustRightInd w:val="0"/>
        <w:jc w:val="center"/>
        <w:rPr>
          <w:spacing w:val="-3"/>
        </w:rPr>
      </w:pPr>
      <w:r w:rsidRPr="00B30C7D">
        <w:rPr>
          <w:sz w:val="28"/>
          <w:szCs w:val="28"/>
        </w:rPr>
        <w:t>nie jestem</w:t>
      </w:r>
      <w:r w:rsidR="00B30C7D">
        <w:rPr>
          <w:sz w:val="28"/>
          <w:szCs w:val="28"/>
        </w:rPr>
        <w:t xml:space="preserve"> </w:t>
      </w:r>
      <w:r w:rsidRPr="00B30C7D">
        <w:rPr>
          <w:sz w:val="28"/>
          <w:szCs w:val="28"/>
        </w:rPr>
        <w:t>/</w:t>
      </w:r>
      <w:r w:rsidR="00B30C7D">
        <w:rPr>
          <w:sz w:val="28"/>
          <w:szCs w:val="28"/>
        </w:rPr>
        <w:t xml:space="preserve"> </w:t>
      </w:r>
      <w:r w:rsidRPr="00B30C7D">
        <w:rPr>
          <w:sz w:val="28"/>
          <w:szCs w:val="28"/>
        </w:rPr>
        <w:t>jestem</w:t>
      </w:r>
      <w:r w:rsidRPr="00332B69">
        <w:t xml:space="preserve">* </w:t>
      </w:r>
      <w:r w:rsidR="00B30C7D">
        <w:t xml:space="preserve"> </w:t>
      </w:r>
      <w:r w:rsidRPr="00332B69">
        <w:t xml:space="preserve">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4E8864F3" w14:textId="77777777" w:rsidR="00B30C7D" w:rsidRDefault="00B30C7D" w:rsidP="00794BBE">
      <w:pPr>
        <w:pStyle w:val="Default"/>
        <w:jc w:val="both"/>
        <w:rPr>
          <w:rFonts w:ascii="Times New Roman" w:hAnsi="Times New Roman" w:cs="Times New Roman"/>
          <w:color w:val="auto"/>
          <w:sz w:val="20"/>
          <w:szCs w:val="20"/>
        </w:rPr>
      </w:pP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212491D" w14:textId="61959617" w:rsidR="00B10284" w:rsidRDefault="00390A85" w:rsidP="00B30C7D">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ofertę </w:t>
      </w: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708D9C2E" w:rsidR="00E722B5" w:rsidRDefault="00E722B5" w:rsidP="00E722B5">
      <w:pPr>
        <w:pStyle w:val="Default"/>
        <w:rPr>
          <w:rFonts w:ascii="Times New Roman" w:hAnsi="Times New Roman" w:cs="Times New Roman"/>
          <w:color w:val="auto"/>
        </w:rPr>
      </w:pPr>
    </w:p>
    <w:p w14:paraId="03AD8AC6" w14:textId="401ED53B" w:rsidR="00FE08C4" w:rsidRDefault="00FE08C4" w:rsidP="00E722B5">
      <w:pPr>
        <w:pStyle w:val="Default"/>
        <w:rPr>
          <w:rFonts w:ascii="Times New Roman" w:hAnsi="Times New Roman" w:cs="Times New Roman"/>
          <w:color w:val="auto"/>
        </w:rPr>
      </w:pPr>
    </w:p>
    <w:p w14:paraId="79E71F75" w14:textId="32AEC257" w:rsidR="00AF2BFE" w:rsidRDefault="00AF2BFE" w:rsidP="00E722B5">
      <w:pPr>
        <w:pStyle w:val="Default"/>
        <w:rPr>
          <w:rFonts w:ascii="Times New Roman" w:hAnsi="Times New Roman" w:cs="Times New Roman"/>
          <w:color w:val="auto"/>
        </w:rPr>
      </w:pPr>
    </w:p>
    <w:tbl>
      <w:tblPr>
        <w:tblW w:w="9634" w:type="dxa"/>
        <w:tblCellMar>
          <w:left w:w="70" w:type="dxa"/>
          <w:right w:w="70" w:type="dxa"/>
        </w:tblCellMar>
        <w:tblLook w:val="04A0" w:firstRow="1" w:lastRow="0" w:firstColumn="1" w:lastColumn="0" w:noHBand="0" w:noVBand="1"/>
      </w:tblPr>
      <w:tblGrid>
        <w:gridCol w:w="580"/>
        <w:gridCol w:w="1825"/>
        <w:gridCol w:w="851"/>
        <w:gridCol w:w="6378"/>
      </w:tblGrid>
      <w:tr w:rsidR="00AF2BFE" w:rsidRPr="00AF2BFE" w14:paraId="6780F4D8" w14:textId="77777777" w:rsidTr="00AF2BFE">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25"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6378" w:type="dxa"/>
            <w:tcBorders>
              <w:top w:val="single" w:sz="4" w:space="0" w:color="auto"/>
              <w:left w:val="nil"/>
              <w:bottom w:val="single" w:sz="4" w:space="0" w:color="auto"/>
              <w:right w:val="single" w:sz="4" w:space="0" w:color="auto"/>
            </w:tcBorders>
            <w:shd w:val="clear" w:color="000000" w:fill="D0CECE"/>
            <w:vAlign w:val="center"/>
            <w:hideMark/>
          </w:tcPr>
          <w:p w14:paraId="20549265" w14:textId="22BA41B2" w:rsidR="00AF2BFE" w:rsidRPr="00AF2BFE" w:rsidRDefault="00A57B0E">
            <w:pPr>
              <w:jc w:val="center"/>
              <w:rPr>
                <w:color w:val="000000"/>
                <w:sz w:val="20"/>
                <w:szCs w:val="20"/>
              </w:rPr>
            </w:pPr>
            <w:r>
              <w:rPr>
                <w:color w:val="000000"/>
                <w:sz w:val="20"/>
                <w:szCs w:val="20"/>
              </w:rPr>
              <w:t xml:space="preserve">Specyfikacja </w:t>
            </w:r>
          </w:p>
        </w:tc>
      </w:tr>
      <w:tr w:rsidR="00AF2BFE" w:rsidRPr="00AF2BFE" w14:paraId="2AC532FE" w14:textId="77777777" w:rsidTr="00B36E02">
        <w:trPr>
          <w:trHeight w:val="2335"/>
        </w:trPr>
        <w:tc>
          <w:tcPr>
            <w:tcW w:w="580" w:type="dxa"/>
            <w:tcBorders>
              <w:top w:val="nil"/>
              <w:left w:val="single" w:sz="4" w:space="0" w:color="auto"/>
              <w:bottom w:val="nil"/>
              <w:right w:val="single" w:sz="4" w:space="0" w:color="auto"/>
            </w:tcBorders>
            <w:shd w:val="clear" w:color="auto" w:fill="auto"/>
            <w:noWrap/>
            <w:vAlign w:val="center"/>
            <w:hideMark/>
          </w:tcPr>
          <w:p w14:paraId="593DFF99" w14:textId="77777777" w:rsidR="00AF2BFE" w:rsidRPr="00AF2BFE" w:rsidRDefault="00AF2BFE">
            <w:pPr>
              <w:rPr>
                <w:color w:val="000000"/>
                <w:sz w:val="20"/>
                <w:szCs w:val="20"/>
              </w:rPr>
            </w:pPr>
            <w:r w:rsidRPr="00AF2BFE">
              <w:rPr>
                <w:color w:val="000000"/>
                <w:sz w:val="20"/>
                <w:szCs w:val="20"/>
              </w:rPr>
              <w:t>1</w:t>
            </w:r>
          </w:p>
        </w:tc>
        <w:tc>
          <w:tcPr>
            <w:tcW w:w="1825" w:type="dxa"/>
            <w:tcBorders>
              <w:top w:val="nil"/>
              <w:left w:val="nil"/>
              <w:bottom w:val="nil"/>
              <w:right w:val="single" w:sz="4" w:space="0" w:color="auto"/>
            </w:tcBorders>
            <w:shd w:val="clear" w:color="auto" w:fill="auto"/>
            <w:vAlign w:val="center"/>
            <w:hideMark/>
          </w:tcPr>
          <w:p w14:paraId="3A837776" w14:textId="0D7CD265" w:rsidR="00AF2BFE" w:rsidRPr="00110F8D" w:rsidRDefault="005451F7">
            <w:pPr>
              <w:rPr>
                <w:b/>
                <w:bCs/>
                <w:color w:val="000000"/>
                <w:sz w:val="22"/>
                <w:szCs w:val="22"/>
              </w:rPr>
            </w:pPr>
            <w:r w:rsidRPr="00110F8D">
              <w:rPr>
                <w:b/>
                <w:bCs/>
                <w:color w:val="000000"/>
                <w:sz w:val="22"/>
                <w:szCs w:val="22"/>
              </w:rPr>
              <w:t xml:space="preserve">Tablet </w:t>
            </w:r>
            <w:r w:rsidRPr="00110F8D">
              <w:rPr>
                <w:b/>
                <w:bCs/>
                <w:color w:val="000000"/>
                <w:sz w:val="22"/>
                <w:szCs w:val="22"/>
              </w:rPr>
              <w:br/>
              <w:t>do terapii poznawczej</w:t>
            </w:r>
            <w:r w:rsidRPr="00110F8D">
              <w:rPr>
                <w:b/>
                <w:bCs/>
                <w:color w:val="000000"/>
                <w:sz w:val="22"/>
                <w:szCs w:val="22"/>
              </w:rPr>
              <w:br/>
              <w:t>i komunikacji AAC</w:t>
            </w:r>
            <w:r w:rsidRPr="00110F8D">
              <w:rPr>
                <w:b/>
                <w:bCs/>
                <w:color w:val="000000"/>
                <w:sz w:val="22"/>
                <w:szCs w:val="22"/>
              </w:rPr>
              <w:br/>
            </w:r>
          </w:p>
        </w:tc>
        <w:tc>
          <w:tcPr>
            <w:tcW w:w="851" w:type="dxa"/>
            <w:tcBorders>
              <w:top w:val="nil"/>
              <w:left w:val="nil"/>
              <w:bottom w:val="nil"/>
              <w:right w:val="single" w:sz="4" w:space="0" w:color="auto"/>
            </w:tcBorders>
            <w:shd w:val="clear" w:color="auto" w:fill="auto"/>
            <w:vAlign w:val="center"/>
            <w:hideMark/>
          </w:tcPr>
          <w:p w14:paraId="608AAC67" w14:textId="047AFA2B" w:rsidR="00AF2BFE" w:rsidRPr="00110F8D" w:rsidRDefault="005451F7">
            <w:pPr>
              <w:jc w:val="right"/>
              <w:rPr>
                <w:color w:val="000000"/>
                <w:sz w:val="22"/>
                <w:szCs w:val="22"/>
              </w:rPr>
            </w:pPr>
            <w:r w:rsidRPr="00110F8D">
              <w:rPr>
                <w:color w:val="000000"/>
                <w:sz w:val="22"/>
                <w:szCs w:val="22"/>
              </w:rPr>
              <w:t>2</w:t>
            </w:r>
          </w:p>
        </w:tc>
        <w:tc>
          <w:tcPr>
            <w:tcW w:w="6378" w:type="dxa"/>
            <w:tcBorders>
              <w:top w:val="nil"/>
              <w:left w:val="nil"/>
              <w:bottom w:val="nil"/>
              <w:right w:val="single" w:sz="4" w:space="0" w:color="auto"/>
            </w:tcBorders>
            <w:shd w:val="clear" w:color="auto" w:fill="auto"/>
            <w:vAlign w:val="center"/>
            <w:hideMark/>
          </w:tcPr>
          <w:p w14:paraId="72520A0C" w14:textId="77777777" w:rsidR="00110F8D" w:rsidRPr="00110F8D" w:rsidRDefault="00110F8D" w:rsidP="00110F8D">
            <w:pPr>
              <w:rPr>
                <w:color w:val="000000"/>
                <w:sz w:val="22"/>
                <w:szCs w:val="22"/>
              </w:rPr>
            </w:pPr>
            <w:r w:rsidRPr="00110F8D">
              <w:rPr>
                <w:color w:val="000000"/>
                <w:sz w:val="22"/>
                <w:szCs w:val="22"/>
              </w:rPr>
              <w:t>Minimalne wymagania techniczne jednostki głównej</w:t>
            </w:r>
            <w:r w:rsidRPr="00110F8D">
              <w:rPr>
                <w:color w:val="000000"/>
                <w:sz w:val="22"/>
                <w:szCs w:val="22"/>
              </w:rPr>
              <w:tab/>
            </w:r>
          </w:p>
          <w:p w14:paraId="5058589B" w14:textId="77777777" w:rsidR="00110F8D" w:rsidRPr="00110F8D" w:rsidRDefault="00110F8D" w:rsidP="00110F8D">
            <w:pPr>
              <w:rPr>
                <w:color w:val="000000"/>
                <w:sz w:val="22"/>
                <w:szCs w:val="22"/>
              </w:rPr>
            </w:pPr>
            <w:r w:rsidRPr="00110F8D">
              <w:rPr>
                <w:color w:val="000000"/>
                <w:sz w:val="22"/>
                <w:szCs w:val="22"/>
              </w:rPr>
              <w:t>Przekątna ekranu: min. 13’’</w:t>
            </w:r>
          </w:p>
          <w:p w14:paraId="684C2206" w14:textId="3331A40B" w:rsidR="00110F8D" w:rsidRPr="00110F8D" w:rsidRDefault="00110F8D" w:rsidP="00110F8D">
            <w:pPr>
              <w:rPr>
                <w:color w:val="000000"/>
                <w:sz w:val="22"/>
                <w:szCs w:val="22"/>
              </w:rPr>
            </w:pPr>
            <w:r w:rsidRPr="00110F8D">
              <w:rPr>
                <w:color w:val="000000"/>
                <w:sz w:val="22"/>
                <w:szCs w:val="22"/>
              </w:rPr>
              <w:t xml:space="preserve">Rozdzielczość ekranu: min. 2880 x 1920 </w:t>
            </w:r>
            <w:proofErr w:type="spellStart"/>
            <w:r w:rsidRPr="00110F8D">
              <w:rPr>
                <w:color w:val="000000"/>
                <w:sz w:val="22"/>
                <w:szCs w:val="22"/>
              </w:rPr>
              <w:t>px</w:t>
            </w:r>
            <w:proofErr w:type="spellEnd"/>
          </w:p>
          <w:p w14:paraId="4BC239B7" w14:textId="77777777" w:rsidR="00110F8D" w:rsidRPr="00110F8D" w:rsidRDefault="00110F8D" w:rsidP="00110F8D">
            <w:pPr>
              <w:rPr>
                <w:color w:val="000000"/>
                <w:sz w:val="22"/>
                <w:szCs w:val="22"/>
              </w:rPr>
            </w:pPr>
            <w:r w:rsidRPr="00110F8D">
              <w:rPr>
                <w:color w:val="000000"/>
                <w:sz w:val="22"/>
                <w:szCs w:val="22"/>
              </w:rPr>
              <w:t>Waga: max. 1,2 kg</w:t>
            </w:r>
          </w:p>
          <w:p w14:paraId="752CECC8" w14:textId="126F07B3" w:rsidR="00110F8D" w:rsidRPr="00110F8D" w:rsidRDefault="00110F8D" w:rsidP="00110F8D">
            <w:pPr>
              <w:rPr>
                <w:color w:val="000000"/>
                <w:sz w:val="22"/>
                <w:szCs w:val="22"/>
              </w:rPr>
            </w:pPr>
            <w:r w:rsidRPr="00110F8D">
              <w:rPr>
                <w:color w:val="000000"/>
                <w:sz w:val="22"/>
                <w:szCs w:val="22"/>
              </w:rPr>
              <w:t>Wymagania jakościowe i zgodność:</w:t>
            </w:r>
          </w:p>
          <w:p w14:paraId="5784A38D" w14:textId="77777777" w:rsidR="00110F8D" w:rsidRPr="00110F8D" w:rsidRDefault="00110F8D" w:rsidP="00110F8D">
            <w:pPr>
              <w:rPr>
                <w:color w:val="000000"/>
                <w:sz w:val="22"/>
                <w:szCs w:val="22"/>
              </w:rPr>
            </w:pPr>
            <w:r w:rsidRPr="00110F8D">
              <w:rPr>
                <w:color w:val="000000"/>
                <w:sz w:val="22"/>
                <w:szCs w:val="22"/>
              </w:rPr>
              <w:t>Urządzenie winno być wyrobem medycznym zgodnym z MDR (UE 2017/745), oznakowane CE.</w:t>
            </w:r>
          </w:p>
          <w:p w14:paraId="16832B79" w14:textId="77777777" w:rsidR="00110F8D" w:rsidRPr="00110F8D" w:rsidRDefault="00110F8D" w:rsidP="00110F8D">
            <w:pPr>
              <w:rPr>
                <w:color w:val="000000"/>
                <w:sz w:val="22"/>
                <w:szCs w:val="22"/>
              </w:rPr>
            </w:pPr>
          </w:p>
          <w:p w14:paraId="41276CDE" w14:textId="77777777" w:rsidR="00110F8D" w:rsidRPr="00110F8D" w:rsidRDefault="00110F8D" w:rsidP="00110F8D">
            <w:pPr>
              <w:rPr>
                <w:color w:val="000000"/>
                <w:sz w:val="22"/>
                <w:szCs w:val="22"/>
              </w:rPr>
            </w:pPr>
            <w:r w:rsidRPr="00110F8D">
              <w:rPr>
                <w:color w:val="000000"/>
                <w:sz w:val="22"/>
                <w:szCs w:val="22"/>
              </w:rPr>
              <w:t xml:space="preserve">Zestaw powinien zawierać poza tabletem: wzmocnioną obudowę tabletu, stabilną podstawkę lub stojak z możliwością regulacji, torbę ochronną </w:t>
            </w:r>
          </w:p>
          <w:p w14:paraId="2088450F" w14:textId="77777777" w:rsidR="00110F8D" w:rsidRPr="00110F8D" w:rsidRDefault="00110F8D" w:rsidP="00110F8D">
            <w:pPr>
              <w:rPr>
                <w:color w:val="000000"/>
                <w:sz w:val="22"/>
                <w:szCs w:val="22"/>
              </w:rPr>
            </w:pPr>
          </w:p>
          <w:p w14:paraId="26CE2412" w14:textId="48871F5D" w:rsidR="00110F8D" w:rsidRPr="00110F8D" w:rsidRDefault="00110F8D" w:rsidP="00110F8D">
            <w:pPr>
              <w:rPr>
                <w:color w:val="000000"/>
                <w:sz w:val="22"/>
                <w:szCs w:val="22"/>
              </w:rPr>
            </w:pPr>
            <w:r w:rsidRPr="00110F8D">
              <w:rPr>
                <w:color w:val="000000"/>
                <w:sz w:val="22"/>
                <w:szCs w:val="22"/>
              </w:rPr>
              <w:t>Wsparcie techniczne</w:t>
            </w:r>
            <w:r>
              <w:rPr>
                <w:color w:val="000000"/>
                <w:sz w:val="22"/>
                <w:szCs w:val="22"/>
              </w:rPr>
              <w:t>:</w:t>
            </w:r>
            <w:r w:rsidRPr="00110F8D">
              <w:rPr>
                <w:color w:val="000000"/>
                <w:sz w:val="22"/>
                <w:szCs w:val="22"/>
              </w:rPr>
              <w:tab/>
            </w:r>
          </w:p>
          <w:p w14:paraId="4D4A954A" w14:textId="77777777" w:rsidR="00110F8D" w:rsidRPr="00110F8D" w:rsidRDefault="00110F8D" w:rsidP="00110F8D">
            <w:pPr>
              <w:rPr>
                <w:color w:val="000000"/>
                <w:sz w:val="22"/>
                <w:szCs w:val="22"/>
              </w:rPr>
            </w:pPr>
            <w:r w:rsidRPr="00110F8D">
              <w:rPr>
                <w:color w:val="000000"/>
                <w:sz w:val="22"/>
                <w:szCs w:val="22"/>
              </w:rPr>
              <w:t>Zdalne wsparcie techniczne dla systemu przez okres min. 24 miesięcy</w:t>
            </w:r>
          </w:p>
          <w:p w14:paraId="414E0E0D" w14:textId="77777777" w:rsidR="00110F8D" w:rsidRPr="00110F8D" w:rsidRDefault="00110F8D" w:rsidP="00110F8D">
            <w:pPr>
              <w:rPr>
                <w:color w:val="000000"/>
                <w:sz w:val="22"/>
                <w:szCs w:val="22"/>
              </w:rPr>
            </w:pPr>
          </w:p>
          <w:p w14:paraId="6A7DDE37" w14:textId="77777777" w:rsidR="00110F8D" w:rsidRPr="00110F8D" w:rsidRDefault="00110F8D" w:rsidP="00110F8D">
            <w:pPr>
              <w:rPr>
                <w:color w:val="000000"/>
                <w:sz w:val="22"/>
                <w:szCs w:val="22"/>
              </w:rPr>
            </w:pPr>
            <w:r w:rsidRPr="00110F8D">
              <w:rPr>
                <w:color w:val="000000"/>
                <w:sz w:val="22"/>
                <w:szCs w:val="22"/>
              </w:rPr>
              <w:t>Urządzenie powinno posiadać poniższe funkcjonalności lub równoważne:</w:t>
            </w:r>
            <w:r w:rsidRPr="00110F8D">
              <w:rPr>
                <w:color w:val="000000"/>
                <w:sz w:val="22"/>
                <w:szCs w:val="22"/>
              </w:rPr>
              <w:tab/>
            </w:r>
          </w:p>
          <w:p w14:paraId="79C2C77B" w14:textId="77777777" w:rsidR="00110F8D" w:rsidRPr="00110F8D" w:rsidRDefault="00110F8D" w:rsidP="00110F8D">
            <w:pPr>
              <w:pStyle w:val="Akapitzlist"/>
              <w:numPr>
                <w:ilvl w:val="0"/>
                <w:numId w:val="17"/>
              </w:numPr>
              <w:rPr>
                <w:rFonts w:ascii="Times New Roman" w:hAnsi="Times New Roman"/>
                <w:color w:val="000000"/>
              </w:rPr>
            </w:pPr>
            <w:r w:rsidRPr="00110F8D">
              <w:rPr>
                <w:rFonts w:ascii="Times New Roman" w:hAnsi="Times New Roman"/>
                <w:color w:val="000000"/>
              </w:rPr>
              <w:t>Moduł w zakresie terapii funkcji poznawczych (możliwość wyboru  zadań/ćwiczeń na różnych poziomach trudności, minimum 50 różnych ćwiczeń)</w:t>
            </w:r>
          </w:p>
          <w:p w14:paraId="406BC247" w14:textId="00AA6E6D" w:rsidR="00110F8D" w:rsidRPr="00110F8D" w:rsidRDefault="00110F8D" w:rsidP="00110F8D">
            <w:pPr>
              <w:pStyle w:val="Akapitzlist"/>
              <w:numPr>
                <w:ilvl w:val="0"/>
                <w:numId w:val="17"/>
              </w:numPr>
              <w:rPr>
                <w:rFonts w:ascii="Times New Roman" w:hAnsi="Times New Roman"/>
                <w:color w:val="000000"/>
              </w:rPr>
            </w:pPr>
            <w:r w:rsidRPr="00110F8D">
              <w:rPr>
                <w:rFonts w:ascii="Times New Roman" w:hAnsi="Times New Roman"/>
                <w:color w:val="000000"/>
              </w:rPr>
              <w:t>Moduł komunikacja</w:t>
            </w:r>
            <w:r w:rsidR="00D7345D">
              <w:rPr>
                <w:rFonts w:ascii="Times New Roman" w:hAnsi="Times New Roman"/>
                <w:color w:val="000000"/>
              </w:rPr>
              <w:t>;</w:t>
            </w:r>
          </w:p>
          <w:p w14:paraId="0108FCBB" w14:textId="255B0D03" w:rsidR="00110F8D" w:rsidRPr="00110F8D" w:rsidRDefault="00110F8D" w:rsidP="00110F8D">
            <w:pPr>
              <w:pStyle w:val="Akapitzlist"/>
              <w:numPr>
                <w:ilvl w:val="0"/>
                <w:numId w:val="17"/>
              </w:numPr>
              <w:rPr>
                <w:rFonts w:ascii="Times New Roman" w:hAnsi="Times New Roman"/>
                <w:color w:val="000000"/>
              </w:rPr>
            </w:pPr>
            <w:r w:rsidRPr="00110F8D">
              <w:rPr>
                <w:rFonts w:ascii="Times New Roman" w:hAnsi="Times New Roman"/>
                <w:color w:val="000000"/>
              </w:rPr>
              <w:t>Klawiatury wirtualne</w:t>
            </w:r>
            <w:r w:rsidR="00D7345D">
              <w:rPr>
                <w:rFonts w:ascii="Times New Roman" w:hAnsi="Times New Roman"/>
                <w:color w:val="000000"/>
              </w:rPr>
              <w:t>;</w:t>
            </w:r>
          </w:p>
          <w:p w14:paraId="50D44ABB" w14:textId="77777777" w:rsidR="00110F8D" w:rsidRPr="00110F8D" w:rsidRDefault="00110F8D" w:rsidP="00110F8D">
            <w:pPr>
              <w:pStyle w:val="Akapitzlist"/>
              <w:numPr>
                <w:ilvl w:val="0"/>
                <w:numId w:val="17"/>
              </w:numPr>
              <w:rPr>
                <w:rFonts w:ascii="Times New Roman" w:hAnsi="Times New Roman"/>
                <w:color w:val="000000"/>
              </w:rPr>
            </w:pPr>
            <w:r w:rsidRPr="00110F8D">
              <w:rPr>
                <w:rFonts w:ascii="Times New Roman" w:hAnsi="Times New Roman"/>
                <w:color w:val="000000"/>
              </w:rPr>
              <w:t>Tablice kontekstowe, możliwość tworzenia spersonalizowanych tablic komunikacyjnych</w:t>
            </w:r>
          </w:p>
          <w:p w14:paraId="7B43B5A2" w14:textId="310EF586" w:rsidR="00110F8D" w:rsidRPr="00110F8D" w:rsidRDefault="00110F8D" w:rsidP="00110F8D">
            <w:pPr>
              <w:pStyle w:val="Akapitzlist"/>
              <w:numPr>
                <w:ilvl w:val="0"/>
                <w:numId w:val="17"/>
              </w:numPr>
              <w:rPr>
                <w:rFonts w:ascii="Times New Roman" w:hAnsi="Times New Roman"/>
                <w:color w:val="000000"/>
              </w:rPr>
            </w:pPr>
            <w:r w:rsidRPr="00110F8D">
              <w:rPr>
                <w:rFonts w:ascii="Times New Roman" w:hAnsi="Times New Roman"/>
                <w:color w:val="000000"/>
              </w:rPr>
              <w:t>Książka komunikacyjna</w:t>
            </w:r>
            <w:r w:rsidR="00D7345D">
              <w:rPr>
                <w:rFonts w:ascii="Times New Roman" w:hAnsi="Times New Roman"/>
                <w:color w:val="000000"/>
              </w:rPr>
              <w:t>;</w:t>
            </w:r>
          </w:p>
          <w:p w14:paraId="6F9BFB04" w14:textId="25EDD4F5" w:rsidR="00110F8D" w:rsidRPr="00110F8D" w:rsidRDefault="00110F8D" w:rsidP="00110F8D">
            <w:pPr>
              <w:pStyle w:val="Akapitzlist"/>
              <w:numPr>
                <w:ilvl w:val="0"/>
                <w:numId w:val="17"/>
              </w:numPr>
              <w:rPr>
                <w:rFonts w:ascii="Times New Roman" w:hAnsi="Times New Roman"/>
                <w:color w:val="000000"/>
              </w:rPr>
            </w:pPr>
            <w:r w:rsidRPr="00110F8D">
              <w:rPr>
                <w:rFonts w:ascii="Times New Roman" w:hAnsi="Times New Roman"/>
                <w:color w:val="000000"/>
              </w:rPr>
              <w:t>Odtwarzacz muzyki</w:t>
            </w:r>
            <w:r w:rsidR="00D7345D">
              <w:rPr>
                <w:rFonts w:ascii="Times New Roman" w:hAnsi="Times New Roman"/>
                <w:color w:val="000000"/>
              </w:rPr>
              <w:t>;</w:t>
            </w:r>
          </w:p>
          <w:p w14:paraId="4DF9A956" w14:textId="77777777" w:rsidR="00110F8D" w:rsidRPr="00110F8D" w:rsidRDefault="00110F8D" w:rsidP="00110F8D">
            <w:pPr>
              <w:pStyle w:val="Akapitzlist"/>
              <w:numPr>
                <w:ilvl w:val="0"/>
                <w:numId w:val="17"/>
              </w:numPr>
              <w:rPr>
                <w:rFonts w:ascii="Times New Roman" w:hAnsi="Times New Roman"/>
                <w:color w:val="000000"/>
              </w:rPr>
            </w:pPr>
            <w:r w:rsidRPr="00110F8D">
              <w:rPr>
                <w:rFonts w:ascii="Times New Roman" w:hAnsi="Times New Roman"/>
                <w:color w:val="000000"/>
              </w:rPr>
              <w:t>Możliwość zapisywania i monitorowania wyników</w:t>
            </w:r>
          </w:p>
          <w:p w14:paraId="7DE21CD5" w14:textId="4C64C151" w:rsidR="00110F8D" w:rsidRPr="00110F8D" w:rsidRDefault="00110F8D" w:rsidP="00110F8D">
            <w:pPr>
              <w:pStyle w:val="Akapitzlist"/>
              <w:numPr>
                <w:ilvl w:val="0"/>
                <w:numId w:val="17"/>
              </w:numPr>
              <w:rPr>
                <w:rFonts w:ascii="Times New Roman" w:hAnsi="Times New Roman"/>
                <w:color w:val="000000"/>
              </w:rPr>
            </w:pPr>
            <w:r w:rsidRPr="00110F8D">
              <w:rPr>
                <w:rFonts w:ascii="Times New Roman" w:hAnsi="Times New Roman"/>
                <w:color w:val="000000"/>
              </w:rPr>
              <w:t xml:space="preserve"> </w:t>
            </w:r>
            <w:r w:rsidR="00D7345D">
              <w:rPr>
                <w:rFonts w:ascii="Times New Roman" w:hAnsi="Times New Roman"/>
                <w:color w:val="000000"/>
              </w:rPr>
              <w:t>O</w:t>
            </w:r>
            <w:r w:rsidRPr="00110F8D">
              <w:rPr>
                <w:rFonts w:ascii="Times New Roman" w:hAnsi="Times New Roman"/>
                <w:color w:val="000000"/>
              </w:rPr>
              <w:t>programowanie winno dawać możliwość do pracy z wieloma pacjentami, tworzenia nieograniczonej liczba kont użytkowników z możliwością indywidualnej konfiguracji systemu dla każdego użytkownika.</w:t>
            </w:r>
          </w:p>
          <w:p w14:paraId="4304D0A5" w14:textId="6B3F5075" w:rsidR="00B36E02" w:rsidRPr="00110F8D" w:rsidRDefault="00B36E02" w:rsidP="00110F8D">
            <w:pPr>
              <w:rPr>
                <w:color w:val="000000"/>
                <w:sz w:val="22"/>
                <w:szCs w:val="22"/>
              </w:rPr>
            </w:pPr>
          </w:p>
        </w:tc>
      </w:tr>
      <w:tr w:rsidR="00B36E02" w:rsidRPr="00AF2BFE" w14:paraId="138CDAF5" w14:textId="77777777" w:rsidTr="00110F8D">
        <w:trPr>
          <w:trHeight w:val="106"/>
        </w:trPr>
        <w:tc>
          <w:tcPr>
            <w:tcW w:w="580" w:type="dxa"/>
            <w:tcBorders>
              <w:top w:val="nil"/>
              <w:left w:val="single" w:sz="4" w:space="0" w:color="auto"/>
              <w:bottom w:val="single" w:sz="4" w:space="0" w:color="auto"/>
              <w:right w:val="single" w:sz="4" w:space="0" w:color="auto"/>
            </w:tcBorders>
            <w:shd w:val="clear" w:color="auto" w:fill="auto"/>
            <w:noWrap/>
            <w:vAlign w:val="center"/>
          </w:tcPr>
          <w:p w14:paraId="3686407A" w14:textId="77777777" w:rsidR="00B36E02" w:rsidRPr="00AF2BFE" w:rsidRDefault="00B36E02">
            <w:pPr>
              <w:rPr>
                <w:color w:val="000000"/>
                <w:sz w:val="20"/>
                <w:szCs w:val="20"/>
              </w:rPr>
            </w:pPr>
          </w:p>
        </w:tc>
        <w:tc>
          <w:tcPr>
            <w:tcW w:w="1825" w:type="dxa"/>
            <w:tcBorders>
              <w:top w:val="nil"/>
              <w:left w:val="nil"/>
              <w:bottom w:val="single" w:sz="4" w:space="0" w:color="auto"/>
              <w:right w:val="single" w:sz="4" w:space="0" w:color="auto"/>
            </w:tcBorders>
            <w:shd w:val="clear" w:color="auto" w:fill="auto"/>
            <w:vAlign w:val="center"/>
          </w:tcPr>
          <w:p w14:paraId="576460E2" w14:textId="77777777" w:rsidR="00B36E02" w:rsidRPr="005451F7" w:rsidRDefault="00B36E02">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tcPr>
          <w:p w14:paraId="40E5B2C4" w14:textId="77777777" w:rsidR="00B36E02" w:rsidRDefault="00B36E02">
            <w:pPr>
              <w:jc w:val="right"/>
              <w:rPr>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tcPr>
          <w:p w14:paraId="4707DBED" w14:textId="77777777" w:rsidR="00B36E02" w:rsidRPr="00110F8D" w:rsidRDefault="00B36E02" w:rsidP="00110F8D">
            <w:pPr>
              <w:rPr>
                <w:color w:val="000000"/>
                <w:sz w:val="20"/>
                <w:szCs w:val="20"/>
              </w:rPr>
            </w:pPr>
          </w:p>
        </w:tc>
      </w:tr>
    </w:tbl>
    <w:p w14:paraId="053548B9" w14:textId="6833A77D" w:rsidR="00AF2BFE" w:rsidRDefault="00AF2BFE" w:rsidP="00E722B5">
      <w:pPr>
        <w:pStyle w:val="Default"/>
        <w:rPr>
          <w:rFonts w:ascii="Times New Roman" w:hAnsi="Times New Roman" w:cs="Times New Roman"/>
          <w:color w:val="auto"/>
        </w:rPr>
      </w:pPr>
    </w:p>
    <w:sectPr w:rsidR="00AF2BF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C028" w14:textId="77777777" w:rsidR="00BF2CD5" w:rsidRDefault="00BF2CD5" w:rsidP="00F90213">
      <w:r>
        <w:separator/>
      </w:r>
    </w:p>
  </w:endnote>
  <w:endnote w:type="continuationSeparator" w:id="0">
    <w:p w14:paraId="6694876B" w14:textId="77777777" w:rsidR="00BF2CD5" w:rsidRDefault="00BF2CD5"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44FB" w14:textId="77777777" w:rsidR="00BF2CD5" w:rsidRDefault="00BF2CD5" w:rsidP="00F90213">
      <w:r>
        <w:separator/>
      </w:r>
    </w:p>
  </w:footnote>
  <w:footnote w:type="continuationSeparator" w:id="0">
    <w:p w14:paraId="545D3FEB" w14:textId="77777777" w:rsidR="00BF2CD5" w:rsidRDefault="00BF2CD5"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9"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16cid:durableId="423763782">
    <w:abstractNumId w:val="7"/>
  </w:num>
  <w:num w:numId="2" w16cid:durableId="759988184">
    <w:abstractNumId w:val="12"/>
  </w:num>
  <w:num w:numId="3" w16cid:durableId="1015304475">
    <w:abstractNumId w:val="0"/>
  </w:num>
  <w:num w:numId="4" w16cid:durableId="587081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636612">
    <w:abstractNumId w:val="1"/>
  </w:num>
  <w:num w:numId="6" w16cid:durableId="984552455">
    <w:abstractNumId w:val="3"/>
  </w:num>
  <w:num w:numId="7" w16cid:durableId="1167091952">
    <w:abstractNumId w:val="2"/>
  </w:num>
  <w:num w:numId="8" w16cid:durableId="483863864">
    <w:abstractNumId w:val="10"/>
  </w:num>
  <w:num w:numId="9" w16cid:durableId="75513664">
    <w:abstractNumId w:val="11"/>
  </w:num>
  <w:num w:numId="10" w16cid:durableId="1152721625">
    <w:abstractNumId w:val="16"/>
  </w:num>
  <w:num w:numId="11" w16cid:durableId="310715133">
    <w:abstractNumId w:val="13"/>
  </w:num>
  <w:num w:numId="12" w16cid:durableId="652835860">
    <w:abstractNumId w:val="14"/>
  </w:num>
  <w:num w:numId="13" w16cid:durableId="760641765">
    <w:abstractNumId w:val="8"/>
  </w:num>
  <w:num w:numId="14" w16cid:durableId="1244416785">
    <w:abstractNumId w:val="4"/>
  </w:num>
  <w:num w:numId="15" w16cid:durableId="1723824832">
    <w:abstractNumId w:val="6"/>
  </w:num>
  <w:num w:numId="16" w16cid:durableId="460921069">
    <w:abstractNumId w:val="9"/>
  </w:num>
  <w:num w:numId="17" w16cid:durableId="747114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179DA"/>
    <w:rsid w:val="000229B1"/>
    <w:rsid w:val="00035A23"/>
    <w:rsid w:val="00054F50"/>
    <w:rsid w:val="0006038E"/>
    <w:rsid w:val="00062D8A"/>
    <w:rsid w:val="00070D45"/>
    <w:rsid w:val="00070E8D"/>
    <w:rsid w:val="0007730F"/>
    <w:rsid w:val="00081589"/>
    <w:rsid w:val="000833B6"/>
    <w:rsid w:val="00087F01"/>
    <w:rsid w:val="00097239"/>
    <w:rsid w:val="000A43EA"/>
    <w:rsid w:val="000A7F1D"/>
    <w:rsid w:val="000C0EB6"/>
    <w:rsid w:val="000F0A8F"/>
    <w:rsid w:val="001039E2"/>
    <w:rsid w:val="00110F8D"/>
    <w:rsid w:val="00117A88"/>
    <w:rsid w:val="0012142F"/>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F005F"/>
    <w:rsid w:val="002F7D30"/>
    <w:rsid w:val="00300543"/>
    <w:rsid w:val="00304D72"/>
    <w:rsid w:val="003143FA"/>
    <w:rsid w:val="003213F7"/>
    <w:rsid w:val="00323E18"/>
    <w:rsid w:val="00324DA3"/>
    <w:rsid w:val="00327CCA"/>
    <w:rsid w:val="003431B3"/>
    <w:rsid w:val="00376AC0"/>
    <w:rsid w:val="0038191E"/>
    <w:rsid w:val="00390A85"/>
    <w:rsid w:val="003B4769"/>
    <w:rsid w:val="003C3724"/>
    <w:rsid w:val="003C79C0"/>
    <w:rsid w:val="003D1306"/>
    <w:rsid w:val="003D1E64"/>
    <w:rsid w:val="003D3676"/>
    <w:rsid w:val="003D57A6"/>
    <w:rsid w:val="003D6D40"/>
    <w:rsid w:val="003E7DFF"/>
    <w:rsid w:val="003F0255"/>
    <w:rsid w:val="0040688F"/>
    <w:rsid w:val="004117E7"/>
    <w:rsid w:val="00421054"/>
    <w:rsid w:val="00422771"/>
    <w:rsid w:val="00422B17"/>
    <w:rsid w:val="004337DD"/>
    <w:rsid w:val="0045195C"/>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4428C"/>
    <w:rsid w:val="005451F7"/>
    <w:rsid w:val="005645D8"/>
    <w:rsid w:val="005665E2"/>
    <w:rsid w:val="005677DB"/>
    <w:rsid w:val="005767A6"/>
    <w:rsid w:val="00582012"/>
    <w:rsid w:val="00587E63"/>
    <w:rsid w:val="005916F5"/>
    <w:rsid w:val="00596862"/>
    <w:rsid w:val="005A0DCB"/>
    <w:rsid w:val="005A2889"/>
    <w:rsid w:val="005A67A2"/>
    <w:rsid w:val="005C0328"/>
    <w:rsid w:val="005C7BBD"/>
    <w:rsid w:val="005D5BA5"/>
    <w:rsid w:val="005E3C67"/>
    <w:rsid w:val="005F2D73"/>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6C0"/>
    <w:rsid w:val="00770F30"/>
    <w:rsid w:val="0077122D"/>
    <w:rsid w:val="00777B77"/>
    <w:rsid w:val="0078410D"/>
    <w:rsid w:val="00791620"/>
    <w:rsid w:val="00794BBE"/>
    <w:rsid w:val="007A048D"/>
    <w:rsid w:val="007C5153"/>
    <w:rsid w:val="007C5519"/>
    <w:rsid w:val="007C6764"/>
    <w:rsid w:val="007C7BE1"/>
    <w:rsid w:val="007C7F53"/>
    <w:rsid w:val="007C7FF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53583"/>
    <w:rsid w:val="008614F5"/>
    <w:rsid w:val="00866D1A"/>
    <w:rsid w:val="0087562C"/>
    <w:rsid w:val="0088050C"/>
    <w:rsid w:val="00881742"/>
    <w:rsid w:val="0088705C"/>
    <w:rsid w:val="00894DC1"/>
    <w:rsid w:val="008A508B"/>
    <w:rsid w:val="008B0FAB"/>
    <w:rsid w:val="008B1B59"/>
    <w:rsid w:val="008B1FFE"/>
    <w:rsid w:val="008C5A52"/>
    <w:rsid w:val="008D024D"/>
    <w:rsid w:val="008D5E80"/>
    <w:rsid w:val="008D69EF"/>
    <w:rsid w:val="008E40F3"/>
    <w:rsid w:val="008E7057"/>
    <w:rsid w:val="008F7E06"/>
    <w:rsid w:val="00906DD7"/>
    <w:rsid w:val="00910742"/>
    <w:rsid w:val="009110BB"/>
    <w:rsid w:val="0091468F"/>
    <w:rsid w:val="0092022A"/>
    <w:rsid w:val="00923F31"/>
    <w:rsid w:val="00924B89"/>
    <w:rsid w:val="0092535F"/>
    <w:rsid w:val="0093198F"/>
    <w:rsid w:val="00935567"/>
    <w:rsid w:val="00937AE8"/>
    <w:rsid w:val="00944968"/>
    <w:rsid w:val="00951E33"/>
    <w:rsid w:val="009541AF"/>
    <w:rsid w:val="00960CC4"/>
    <w:rsid w:val="009629D5"/>
    <w:rsid w:val="00965B4A"/>
    <w:rsid w:val="00967184"/>
    <w:rsid w:val="00975113"/>
    <w:rsid w:val="00984A6D"/>
    <w:rsid w:val="00993503"/>
    <w:rsid w:val="009A114F"/>
    <w:rsid w:val="009B0DBB"/>
    <w:rsid w:val="009B0FE6"/>
    <w:rsid w:val="009B7186"/>
    <w:rsid w:val="009C0B9D"/>
    <w:rsid w:val="009C6F99"/>
    <w:rsid w:val="009D628F"/>
    <w:rsid w:val="009F329B"/>
    <w:rsid w:val="00A02648"/>
    <w:rsid w:val="00A0404F"/>
    <w:rsid w:val="00A32ADE"/>
    <w:rsid w:val="00A336A2"/>
    <w:rsid w:val="00A33742"/>
    <w:rsid w:val="00A41203"/>
    <w:rsid w:val="00A4395D"/>
    <w:rsid w:val="00A44CA2"/>
    <w:rsid w:val="00A57673"/>
    <w:rsid w:val="00A57B0E"/>
    <w:rsid w:val="00A60408"/>
    <w:rsid w:val="00A60511"/>
    <w:rsid w:val="00A6541D"/>
    <w:rsid w:val="00A67B68"/>
    <w:rsid w:val="00A72326"/>
    <w:rsid w:val="00A733BE"/>
    <w:rsid w:val="00A75A23"/>
    <w:rsid w:val="00A76B33"/>
    <w:rsid w:val="00A86F4B"/>
    <w:rsid w:val="00A92AB4"/>
    <w:rsid w:val="00AA00E1"/>
    <w:rsid w:val="00AA06A1"/>
    <w:rsid w:val="00AA1D0B"/>
    <w:rsid w:val="00AA4DB3"/>
    <w:rsid w:val="00AB260C"/>
    <w:rsid w:val="00AC7526"/>
    <w:rsid w:val="00AC757C"/>
    <w:rsid w:val="00AD49F5"/>
    <w:rsid w:val="00AD4BD3"/>
    <w:rsid w:val="00AF1394"/>
    <w:rsid w:val="00AF2BFE"/>
    <w:rsid w:val="00AF3248"/>
    <w:rsid w:val="00AF64F9"/>
    <w:rsid w:val="00B10284"/>
    <w:rsid w:val="00B12843"/>
    <w:rsid w:val="00B2359D"/>
    <w:rsid w:val="00B30C7D"/>
    <w:rsid w:val="00B3309E"/>
    <w:rsid w:val="00B34A21"/>
    <w:rsid w:val="00B36E02"/>
    <w:rsid w:val="00B40503"/>
    <w:rsid w:val="00B453B3"/>
    <w:rsid w:val="00B552C5"/>
    <w:rsid w:val="00B55432"/>
    <w:rsid w:val="00B62DFF"/>
    <w:rsid w:val="00B67E84"/>
    <w:rsid w:val="00B7743D"/>
    <w:rsid w:val="00B84DCA"/>
    <w:rsid w:val="00B8749C"/>
    <w:rsid w:val="00B94E44"/>
    <w:rsid w:val="00BA029D"/>
    <w:rsid w:val="00BA51B2"/>
    <w:rsid w:val="00BA7628"/>
    <w:rsid w:val="00BD40BC"/>
    <w:rsid w:val="00BD5807"/>
    <w:rsid w:val="00BF283B"/>
    <w:rsid w:val="00BF2CD5"/>
    <w:rsid w:val="00C00A3F"/>
    <w:rsid w:val="00C238E9"/>
    <w:rsid w:val="00C46ADE"/>
    <w:rsid w:val="00C46F5F"/>
    <w:rsid w:val="00C527FE"/>
    <w:rsid w:val="00C548AD"/>
    <w:rsid w:val="00C55180"/>
    <w:rsid w:val="00C80971"/>
    <w:rsid w:val="00C96F60"/>
    <w:rsid w:val="00CA60F1"/>
    <w:rsid w:val="00CB53B1"/>
    <w:rsid w:val="00CC6FDA"/>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7345D"/>
    <w:rsid w:val="00D80BE5"/>
    <w:rsid w:val="00D83360"/>
    <w:rsid w:val="00D8639C"/>
    <w:rsid w:val="00D87E42"/>
    <w:rsid w:val="00D94229"/>
    <w:rsid w:val="00DA0394"/>
    <w:rsid w:val="00DA19D5"/>
    <w:rsid w:val="00DA1FC7"/>
    <w:rsid w:val="00DA2CDC"/>
    <w:rsid w:val="00DA3B72"/>
    <w:rsid w:val="00DA5323"/>
    <w:rsid w:val="00DB2C20"/>
    <w:rsid w:val="00DB64E0"/>
    <w:rsid w:val="00DB6A27"/>
    <w:rsid w:val="00DB6F66"/>
    <w:rsid w:val="00DB7282"/>
    <w:rsid w:val="00DC4FD6"/>
    <w:rsid w:val="00DE5ECD"/>
    <w:rsid w:val="00DE6D70"/>
    <w:rsid w:val="00DF609A"/>
    <w:rsid w:val="00E07354"/>
    <w:rsid w:val="00E11F25"/>
    <w:rsid w:val="00E12E9A"/>
    <w:rsid w:val="00E30773"/>
    <w:rsid w:val="00E35F8E"/>
    <w:rsid w:val="00E4630A"/>
    <w:rsid w:val="00E51833"/>
    <w:rsid w:val="00E53A77"/>
    <w:rsid w:val="00E55DC0"/>
    <w:rsid w:val="00E56263"/>
    <w:rsid w:val="00E57E1D"/>
    <w:rsid w:val="00E722B5"/>
    <w:rsid w:val="00E926F7"/>
    <w:rsid w:val="00E947E6"/>
    <w:rsid w:val="00E95528"/>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0A16"/>
    <w:rsid w:val="00F41884"/>
    <w:rsid w:val="00F507B9"/>
    <w:rsid w:val="00F50D1F"/>
    <w:rsid w:val="00F54B0F"/>
    <w:rsid w:val="00F56E42"/>
    <w:rsid w:val="00F602AF"/>
    <w:rsid w:val="00F65329"/>
    <w:rsid w:val="00F67269"/>
    <w:rsid w:val="00F700C8"/>
    <w:rsid w:val="00F87EC0"/>
    <w:rsid w:val="00F90213"/>
    <w:rsid w:val="00F969E1"/>
    <w:rsid w:val="00F97F84"/>
    <w:rsid w:val="00FA5B7B"/>
    <w:rsid w:val="00FA7ADE"/>
    <w:rsid w:val="00FB2227"/>
    <w:rsid w:val="00FB58D4"/>
    <w:rsid w:val="00FB73A0"/>
    <w:rsid w:val="00FC3395"/>
    <w:rsid w:val="00FC49E3"/>
    <w:rsid w:val="00FC6140"/>
    <w:rsid w:val="00FD5AEA"/>
    <w:rsid w:val="00FD7B34"/>
    <w:rsid w:val="00FE08C4"/>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character" w:styleId="Odwoaniedokomentarza">
    <w:name w:val="annotation reference"/>
    <w:basedOn w:val="Domylnaczcionkaakapitu"/>
    <w:uiPriority w:val="99"/>
    <w:semiHidden/>
    <w:unhideWhenUsed/>
    <w:rsid w:val="0045195C"/>
    <w:rPr>
      <w:sz w:val="16"/>
      <w:szCs w:val="16"/>
    </w:rPr>
  </w:style>
  <w:style w:type="paragraph" w:styleId="Tekstkomentarza">
    <w:name w:val="annotation text"/>
    <w:basedOn w:val="Normalny"/>
    <w:link w:val="TekstkomentarzaZnak"/>
    <w:uiPriority w:val="99"/>
    <w:semiHidden/>
    <w:unhideWhenUsed/>
    <w:rsid w:val="0045195C"/>
    <w:rPr>
      <w:sz w:val="20"/>
      <w:szCs w:val="20"/>
    </w:rPr>
  </w:style>
  <w:style w:type="character" w:customStyle="1" w:styleId="TekstkomentarzaZnak">
    <w:name w:val="Tekst komentarza Znak"/>
    <w:basedOn w:val="Domylnaczcionkaakapitu"/>
    <w:link w:val="Tekstkomentarza"/>
    <w:uiPriority w:val="99"/>
    <w:semiHidden/>
    <w:rsid w:val="0045195C"/>
  </w:style>
  <w:style w:type="paragraph" w:styleId="Tematkomentarza">
    <w:name w:val="annotation subject"/>
    <w:basedOn w:val="Tekstkomentarza"/>
    <w:next w:val="Tekstkomentarza"/>
    <w:link w:val="TematkomentarzaZnak"/>
    <w:uiPriority w:val="99"/>
    <w:semiHidden/>
    <w:unhideWhenUsed/>
    <w:rsid w:val="0045195C"/>
    <w:rPr>
      <w:b/>
      <w:bCs/>
    </w:rPr>
  </w:style>
  <w:style w:type="character" w:customStyle="1" w:styleId="TematkomentarzaZnak">
    <w:name w:val="Temat komentarza Znak"/>
    <w:basedOn w:val="TekstkomentarzaZnak"/>
    <w:link w:val="Tematkomentarza"/>
    <w:uiPriority w:val="99"/>
    <w:semiHidden/>
    <w:rsid w:val="00451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2894</Words>
  <Characters>17364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20218</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9</cp:revision>
  <cp:lastPrinted>2023-09-14T13:12:00Z</cp:lastPrinted>
  <dcterms:created xsi:type="dcterms:W3CDTF">2026-04-02T04:36:00Z</dcterms:created>
  <dcterms:modified xsi:type="dcterms:W3CDTF">2026-04-02T05:07:00Z</dcterms:modified>
</cp:coreProperties>
</file>