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0787A098" w:rsidR="00A33742" w:rsidRPr="00A33742" w:rsidRDefault="00AF64F9" w:rsidP="00AF64F9">
      <w:pPr>
        <w:widowControl w:val="0"/>
        <w:autoSpaceDE w:val="0"/>
        <w:autoSpaceDN w:val="0"/>
        <w:adjustRightInd w:val="0"/>
        <w:jc w:val="both"/>
      </w:pPr>
      <w:bookmarkStart w:id="0" w:name="_Hlk215580982"/>
      <w:r>
        <w:t xml:space="preserve">zakup </w:t>
      </w:r>
      <w:r w:rsidR="00FB7A40">
        <w:t xml:space="preserve">powiększalnika oraz lupy </w:t>
      </w:r>
      <w:r>
        <w:t>w ramach</w:t>
      </w:r>
      <w:r w:rsidR="00A33742" w:rsidRPr="00A33742">
        <w:t xml:space="preserve"> realizacji zadania „</w:t>
      </w:r>
      <w:r w:rsidR="00A33742" w:rsidRPr="00A33742">
        <w:rPr>
          <w:b/>
          <w:bCs/>
        </w:rPr>
        <w:t>Utworzenie i prowadzenie Ośrodka Wsparcia i Testów</w:t>
      </w:r>
      <w:r w:rsidR="00A33742"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000000"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000000"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000000"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5EE55348" w:rsidR="00951E33" w:rsidRPr="00207659" w:rsidRDefault="007E4ADC" w:rsidP="00FD7B34">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dostawy</w:t>
      </w:r>
      <w:r w:rsidR="006D7E3F">
        <w:rPr>
          <w:spacing w:val="-3"/>
        </w:rPr>
        <w:t>, który</w:t>
      </w:r>
      <w:r w:rsidR="00A33742">
        <w:rPr>
          <w:spacing w:val="-3"/>
        </w:rPr>
        <w:t xml:space="preserve"> </w:t>
      </w:r>
      <w:r w:rsidR="003E2B6F">
        <w:rPr>
          <w:spacing w:val="-3"/>
        </w:rPr>
        <w:t xml:space="preserve">obejmuje zakup </w:t>
      </w:r>
      <w:r w:rsidR="003E2B6F">
        <w:t xml:space="preserve">powiększalnika oraz lupy </w:t>
      </w:r>
      <w:r w:rsidR="00F50D1F">
        <w:t xml:space="preserve">w ramach </w:t>
      </w:r>
      <w:r w:rsidR="00AF2BFE" w:rsidRPr="00A33742">
        <w:t>realizacji zadania „</w:t>
      </w:r>
      <w:r w:rsidR="00AF2BFE" w:rsidRPr="00A33742">
        <w:rPr>
          <w:b/>
          <w:bCs/>
        </w:rPr>
        <w:t>Utworzenie i prowadzenie Ośrodka Wsparcia i Testów</w:t>
      </w:r>
      <w:r w:rsidR="00AF2BFE" w:rsidRPr="00A33742">
        <w:t>” w Pruszczu Gdańskim finansowanego ze środków PFRON</w:t>
      </w:r>
      <w:r w:rsidR="00AF2BFE">
        <w:t>.</w:t>
      </w:r>
    </w:p>
    <w:p w14:paraId="1D09C6FE" w14:textId="01CE0B42"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04DF4F86"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lastRenderedPageBreak/>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6C11AD9B" w14:textId="2FFBCD8A" w:rsidR="00AF2BFE" w:rsidRPr="00AF2BFE" w:rsidRDefault="00AF2BFE" w:rsidP="00AF2BFE">
      <w:pPr>
        <w:jc w:val="both"/>
      </w:pPr>
      <w:r w:rsidRPr="00AF2BFE">
        <w:fldChar w:fldCharType="begin"/>
      </w:r>
      <w:r w:rsidRPr="00AF2BFE">
        <w:instrText xml:space="preserve"> HYPERLINK "https://www.portalzp.pl/kody-cpv/szczegoly/pakiety-oprogramowania-medycznego-7182" </w:instrText>
      </w:r>
      <w:r w:rsidRPr="00AF2BFE">
        <w:fldChar w:fldCharType="separate"/>
      </w:r>
      <w:r w:rsidRPr="00AF2BFE">
        <w:t>48180000-3 Pakiety oprogramowania medycznego</w:t>
      </w:r>
    </w:p>
    <w:p w14:paraId="398CEB2C" w14:textId="4C8F494C" w:rsidR="00AF2BFE" w:rsidRPr="00AF2BFE" w:rsidRDefault="00AF2BFE" w:rsidP="00AF2BFE">
      <w:r w:rsidRPr="00AF2BFE">
        <w:fldChar w:fldCharType="end"/>
      </w:r>
      <w:r w:rsidRPr="00AF2BFE">
        <w:fldChar w:fldCharType="begin"/>
      </w:r>
      <w:r w:rsidRPr="00AF2BFE">
        <w:instrText xml:space="preserve"> HYPERLINK "https://www.portalzp.pl/kody-cpv/szczegoly/sprzet-dla-osob-niepelnosprawnych-3021" </w:instrText>
      </w:r>
      <w:r w:rsidRPr="00AF2BFE">
        <w:fldChar w:fldCharType="separate"/>
      </w:r>
      <w:r w:rsidRPr="00AF2BFE">
        <w:t>33196200-2 Sprzęt dla osób niepełnosprawnych</w:t>
      </w:r>
    </w:p>
    <w:p w14:paraId="1176158B" w14:textId="174553A9" w:rsidR="00FD7B34" w:rsidRPr="00F50D1F" w:rsidRDefault="00AF2BFE" w:rsidP="00F50D1F">
      <w:r w:rsidRPr="00AF2BFE">
        <w:fldChar w:fldCharType="end"/>
      </w:r>
      <w:r w:rsidRPr="00AF2BFE">
        <w:t xml:space="preserve"> </w:t>
      </w: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40635C18" w:rsidR="00390A85" w:rsidRDefault="00F41884" w:rsidP="00390A85">
      <w:pPr>
        <w:widowControl w:val="0"/>
        <w:tabs>
          <w:tab w:val="left" w:pos="1699"/>
        </w:tabs>
        <w:autoSpaceDE w:val="0"/>
        <w:autoSpaceDN w:val="0"/>
        <w:adjustRightInd w:val="0"/>
        <w:ind w:right="-8"/>
        <w:jc w:val="both"/>
      </w:pPr>
      <w:r>
        <w:t xml:space="preserve">nie później niż do </w:t>
      </w:r>
      <w:r w:rsidR="006D7E3F">
        <w:t>30</w:t>
      </w:r>
      <w:r w:rsidR="008042CF">
        <w:t>.</w:t>
      </w:r>
      <w:r w:rsidR="00F50D1F">
        <w:t>0</w:t>
      </w:r>
      <w:r w:rsidR="00DA19D5">
        <w:t>4</w:t>
      </w:r>
      <w:r w:rsidR="00951E33">
        <w:t>.</w:t>
      </w:r>
      <w:r>
        <w:t>202</w:t>
      </w:r>
      <w:r w:rsidR="00F50D1F">
        <w:t>6</w:t>
      </w:r>
      <w:r w:rsidR="0088050C">
        <w:t xml:space="preserve"> </w:t>
      </w:r>
      <w:r>
        <w:t>r.</w:t>
      </w:r>
    </w:p>
    <w:p w14:paraId="7A869573" w14:textId="77777777" w:rsidR="00F50D1F" w:rsidRPr="00B87087" w:rsidRDefault="00F50D1F" w:rsidP="00390A85">
      <w:pPr>
        <w:widowControl w:val="0"/>
        <w:tabs>
          <w:tab w:val="left" w:pos="1699"/>
        </w:tabs>
        <w:autoSpaceDE w:val="0"/>
        <w:autoSpaceDN w:val="0"/>
        <w:adjustRightInd w:val="0"/>
        <w:ind w:right="-8"/>
        <w:jc w:val="both"/>
      </w:pPr>
    </w:p>
    <w:p w14:paraId="1FDF6D8E" w14:textId="77777777" w:rsidR="00390A85" w:rsidRDefault="00390A85" w:rsidP="00390A85">
      <w:pPr>
        <w:widowControl w:val="0"/>
        <w:tabs>
          <w:tab w:val="left" w:pos="1699"/>
        </w:tabs>
        <w:autoSpaceDE w:val="0"/>
        <w:autoSpaceDN w:val="0"/>
        <w:adjustRightInd w:val="0"/>
        <w:ind w:right="-8"/>
        <w:jc w:val="both"/>
        <w:rPr>
          <w:spacing w:val="-3"/>
        </w:rPr>
      </w:pPr>
    </w:p>
    <w:p w14:paraId="6A7D2A77" w14:textId="77777777" w:rsidR="008C105B" w:rsidRDefault="008C105B" w:rsidP="00390A85">
      <w:pPr>
        <w:widowControl w:val="0"/>
        <w:tabs>
          <w:tab w:val="left" w:pos="1699"/>
        </w:tabs>
        <w:autoSpaceDE w:val="0"/>
        <w:autoSpaceDN w:val="0"/>
        <w:adjustRightInd w:val="0"/>
        <w:ind w:right="-8"/>
        <w:jc w:val="both"/>
        <w:rPr>
          <w:spacing w:val="-3"/>
        </w:rPr>
      </w:pPr>
    </w:p>
    <w:p w14:paraId="63258FC5" w14:textId="77777777" w:rsidR="008C105B" w:rsidRPr="00B87087" w:rsidRDefault="008C105B"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lastRenderedPageBreak/>
        <w:t>5</w:t>
      </w:r>
      <w:r w:rsidR="00390A85" w:rsidRPr="00B87087">
        <w:rPr>
          <w:w w:val="105"/>
        </w:rPr>
        <w:t xml:space="preserve">. WARUNKI UDZIAŁU W POSTĘPOWANIU ORAZ OPIS SPOSOBU 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3512C545" w:rsidR="00ED52B2" w:rsidRDefault="00000000" w:rsidP="00ED52B2">
      <w:pPr>
        <w:widowControl w:val="0"/>
        <w:autoSpaceDE w:val="0"/>
        <w:autoSpaceDN w:val="0"/>
        <w:adjustRightInd w:val="0"/>
        <w:ind w:right="133"/>
        <w:jc w:val="center"/>
        <w:rPr>
          <w:spacing w:val="-3"/>
        </w:rPr>
      </w:pPr>
      <w:hyperlink r:id="rId11" w:history="1">
        <w:r w:rsidR="0059723F" w:rsidRPr="00905854">
          <w:rPr>
            <w:rStyle w:val="Hipercze"/>
            <w:rFonts w:ascii="Times New Roman" w:hAnsi="Times New Roman"/>
            <w:spacing w:val="-3"/>
            <w:sz w:val="24"/>
            <w:szCs w:val="24"/>
          </w:rPr>
          <w:t>owitpomorskie@caritas.gda.pl</w:t>
        </w:r>
      </w:hyperlink>
    </w:p>
    <w:p w14:paraId="1DAD5E60" w14:textId="77777777" w:rsidR="00390A85" w:rsidRPr="00FA7ADE" w:rsidRDefault="00390A85" w:rsidP="00ED52B2">
      <w:pPr>
        <w:widowControl w:val="0"/>
        <w:autoSpaceDE w:val="0"/>
        <w:autoSpaceDN w:val="0"/>
        <w:adjustRightInd w:val="0"/>
        <w:ind w:right="133"/>
        <w:jc w:val="center"/>
      </w:pPr>
    </w:p>
    <w:p w14:paraId="2770A568" w14:textId="18D45AEE" w:rsidR="00AF2BFE" w:rsidRPr="00A33742" w:rsidRDefault="00390A85" w:rsidP="00AF2BFE">
      <w:pPr>
        <w:widowControl w:val="0"/>
        <w:autoSpaceDE w:val="0"/>
        <w:autoSpaceDN w:val="0"/>
        <w:adjustRightInd w:val="0"/>
        <w:jc w:val="both"/>
      </w:pPr>
      <w:r w:rsidRPr="00B87087">
        <w:rPr>
          <w:spacing w:val="-3"/>
        </w:rPr>
        <w:t xml:space="preserve">Każdorazowo powołując się na postępowanie: </w:t>
      </w:r>
      <w:r w:rsidR="0059723F">
        <w:rPr>
          <w:spacing w:val="-3"/>
        </w:rPr>
        <w:t xml:space="preserve">Zakup </w:t>
      </w:r>
      <w:r w:rsidR="003E2B6F">
        <w:t>powiększalnika oraz lupy</w:t>
      </w:r>
      <w:r w:rsidR="00923F31" w:rsidRPr="00A33742">
        <w:t xml:space="preserve"> </w:t>
      </w:r>
      <w:r w:rsidR="00923F31">
        <w:t xml:space="preserve">w ramach </w:t>
      </w:r>
      <w:r w:rsidR="00AF2BFE" w:rsidRPr="00A33742">
        <w:t xml:space="preserve">realizacji zadania </w:t>
      </w:r>
      <w:r w:rsidR="00AF2BFE" w:rsidRPr="00A33742">
        <w:rPr>
          <w:b/>
          <w:bCs/>
        </w:rPr>
        <w:t>Utworzenie i prowadzenie Ośrodka Wsparcia i Testów</w:t>
      </w:r>
      <w:r w:rsidR="00AF2BFE" w:rsidRPr="00A33742">
        <w:t xml:space="preserve"> w Pruszczu Gdańskim finansowanego ze środków PFRON</w:t>
      </w:r>
    </w:p>
    <w:p w14:paraId="03FD1192" w14:textId="6436A955" w:rsidR="004B5FFE" w:rsidRDefault="004B5FFE" w:rsidP="00AA00E1">
      <w:pPr>
        <w:widowControl w:val="0"/>
        <w:autoSpaceDE w:val="0"/>
        <w:autoSpaceDN w:val="0"/>
        <w:adjustRightInd w:val="0"/>
        <w:jc w:val="both"/>
      </w:pPr>
    </w:p>
    <w:p w14:paraId="69B3D818" w14:textId="602E59D5"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923F31" w:rsidRPr="007B3196">
          <w:rPr>
            <w:rStyle w:val="Hipercze"/>
            <w:rFonts w:ascii="Times New Roman" w:hAnsi="Times New Roman"/>
            <w:spacing w:val="-3"/>
            <w:sz w:val="24"/>
            <w:szCs w:val="24"/>
          </w:rPr>
          <w:t>akrefft@caritas.gda.pl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lastRenderedPageBreak/>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2CA2969B" w:rsidR="008042CF" w:rsidRPr="00A33742" w:rsidRDefault="001D52AC" w:rsidP="00AF2BFE">
      <w:pPr>
        <w:widowControl w:val="0"/>
        <w:autoSpaceDE w:val="0"/>
        <w:autoSpaceDN w:val="0"/>
        <w:adjustRightInd w:val="0"/>
        <w:jc w:val="both"/>
      </w:pPr>
      <w:r>
        <w:rPr>
          <w:spacing w:val="-3"/>
        </w:rPr>
        <w:t>W przypadku dostarczenia oferty</w:t>
      </w:r>
      <w:r w:rsidRPr="001D52AC">
        <w:rPr>
          <w:spacing w:val="-3"/>
        </w:rPr>
        <w:t xml:space="preserve"> </w:t>
      </w:r>
      <w:r>
        <w:rPr>
          <w:spacing w:val="-3"/>
        </w:rPr>
        <w:t xml:space="preserve">osobiście/kurierem/pocztą należy oferty umieścić w zamkniętej kopercie i opisanej: </w:t>
      </w:r>
      <w:r w:rsidR="00923F31">
        <w:t xml:space="preserve">zakup </w:t>
      </w:r>
      <w:r w:rsidR="003E2B6F">
        <w:t>powiększalnika oraz lupy</w:t>
      </w:r>
      <w:r w:rsidR="00923F31">
        <w:t xml:space="preserve"> w ramach realizacji zadania</w:t>
      </w:r>
      <w:r w:rsidR="00AF2BFE" w:rsidRPr="00A33742">
        <w:t xml:space="preserve"> „</w:t>
      </w:r>
      <w:r w:rsidR="00AF2BFE" w:rsidRPr="00A33742">
        <w:rPr>
          <w:b/>
          <w:bCs/>
        </w:rPr>
        <w:t>Utworzenie i prowadzenie Ośrodka Wsparcia i Testów</w:t>
      </w:r>
      <w:r w:rsidR="00AF2BFE"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210D1689"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59723F" w:rsidRPr="00905854">
          <w:rPr>
            <w:rStyle w:val="Hipercze"/>
            <w:rFonts w:ascii="Times New Roman" w:hAnsi="Times New Roman"/>
            <w:spacing w:val="-3"/>
            <w:sz w:val="24"/>
            <w:szCs w:val="24"/>
          </w:rPr>
          <w:t>owitpomorskie@caritas.gda.pl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5F1B697C"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59723F">
        <w:rPr>
          <w:b/>
          <w:spacing w:val="-2"/>
        </w:rPr>
        <w:t>20</w:t>
      </w:r>
      <w:r w:rsidR="00E55DC0">
        <w:rPr>
          <w:b/>
          <w:spacing w:val="-2"/>
        </w:rPr>
        <w:t xml:space="preserve"> </w:t>
      </w:r>
      <w:r w:rsidR="00DA19D5">
        <w:rPr>
          <w:b/>
          <w:spacing w:val="-2"/>
        </w:rPr>
        <w:t>kwietnia</w:t>
      </w:r>
      <w:r w:rsidR="00AA00E1">
        <w:rPr>
          <w:b/>
          <w:spacing w:val="-2"/>
        </w:rPr>
        <w:t xml:space="preserve"> </w:t>
      </w:r>
      <w:r w:rsidR="00CE11C2">
        <w:rPr>
          <w:b/>
          <w:spacing w:val="-2"/>
        </w:rPr>
        <w:t>202</w:t>
      </w:r>
      <w:r w:rsidR="00DA19D5">
        <w:rPr>
          <w:b/>
          <w:spacing w:val="-2"/>
        </w:rPr>
        <w:t>6</w:t>
      </w:r>
      <w:r w:rsidR="00CE11C2">
        <w:rPr>
          <w:b/>
          <w:spacing w:val="-2"/>
        </w:rPr>
        <w:t xml:space="preserve"> roku</w:t>
      </w:r>
      <w:r>
        <w:rPr>
          <w:spacing w:val="-2"/>
        </w:rPr>
        <w:t xml:space="preserve"> </w:t>
      </w:r>
      <w:r w:rsidR="009A114F">
        <w:rPr>
          <w:spacing w:val="-2"/>
        </w:rPr>
        <w:t xml:space="preserve">do godz. </w:t>
      </w:r>
      <w:r w:rsidR="00DA19D5">
        <w:rPr>
          <w:spacing w:val="-2"/>
        </w:rPr>
        <w:t>1</w:t>
      </w:r>
      <w:r w:rsidR="0059723F">
        <w:rPr>
          <w:spacing w:val="-2"/>
        </w:rPr>
        <w:t>0</w:t>
      </w:r>
      <w:r w:rsidR="009A114F">
        <w:rPr>
          <w:spacing w:val="-2"/>
        </w:rPr>
        <w:t>.00.</w:t>
      </w:r>
      <w:r w:rsidR="00844253">
        <w:rPr>
          <w:spacing w:val="-2"/>
        </w:rPr>
        <w:t xml:space="preserve"> Liczy się data i godzina dostarczenia oferty do zamawiającego.</w:t>
      </w:r>
    </w:p>
    <w:p w14:paraId="2131E943" w14:textId="25D554C2"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lastRenderedPageBreak/>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6A29673B" w:rsidR="00894DC1" w:rsidRPr="00B87087" w:rsidRDefault="008A4986" w:rsidP="005665E2">
            <w:pPr>
              <w:widowControl w:val="0"/>
              <w:tabs>
                <w:tab w:val="left" w:pos="4435"/>
              </w:tabs>
              <w:autoSpaceDE w:val="0"/>
              <w:autoSpaceDN w:val="0"/>
              <w:adjustRightInd w:val="0"/>
              <w:jc w:val="both"/>
              <w:rPr>
                <w:spacing w:val="-3"/>
              </w:rPr>
            </w:pPr>
            <w:r>
              <w:rPr>
                <w:spacing w:val="-3"/>
              </w:rPr>
              <w:t>7</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26BF154" w:rsidR="009A114F" w:rsidRDefault="008A4986" w:rsidP="005665E2">
            <w:pPr>
              <w:widowControl w:val="0"/>
              <w:tabs>
                <w:tab w:val="left" w:pos="4435"/>
              </w:tabs>
              <w:autoSpaceDE w:val="0"/>
              <w:autoSpaceDN w:val="0"/>
              <w:adjustRightInd w:val="0"/>
              <w:jc w:val="both"/>
              <w:rPr>
                <w:spacing w:val="-3"/>
              </w:rPr>
            </w:pPr>
            <w:r>
              <w:rPr>
                <w:spacing w:val="-3"/>
              </w:rPr>
              <w:t>3</w:t>
            </w:r>
            <w:r w:rsidR="00951E33">
              <w:rPr>
                <w:spacing w:val="-3"/>
              </w:rPr>
              <w:t>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1251AA77"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8A4986">
        <w:rPr>
          <w:spacing w:val="-3"/>
        </w:rPr>
        <w:t>7</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7FF5F496" w:rsidR="00894DC1" w:rsidRDefault="009A114F" w:rsidP="00894DC1">
      <w:pPr>
        <w:widowControl w:val="0"/>
        <w:autoSpaceDE w:val="0"/>
        <w:autoSpaceDN w:val="0"/>
        <w:adjustRightInd w:val="0"/>
        <w:jc w:val="both"/>
        <w:rPr>
          <w:spacing w:val="-6"/>
        </w:rPr>
      </w:pPr>
      <w:r>
        <w:rPr>
          <w:spacing w:val="-6"/>
        </w:rPr>
        <w:t xml:space="preserve">- </w:t>
      </w:r>
      <w:r w:rsidR="005F2D73">
        <w:rPr>
          <w:spacing w:val="-6"/>
        </w:rPr>
        <w:t>min.</w:t>
      </w:r>
      <w:r w:rsidR="00F41884">
        <w:rPr>
          <w:spacing w:val="-6"/>
        </w:rPr>
        <w:t xml:space="preserve"> </w:t>
      </w:r>
      <w:r w:rsidR="00A75A23">
        <w:rPr>
          <w:spacing w:val="-6"/>
        </w:rPr>
        <w:t>48 miesięcy</w:t>
      </w:r>
      <w:r w:rsidR="008042CF">
        <w:rPr>
          <w:spacing w:val="-6"/>
        </w:rPr>
        <w:t xml:space="preserve"> od podpisania umowy</w:t>
      </w:r>
      <w:r>
        <w:rPr>
          <w:spacing w:val="-6"/>
        </w:rPr>
        <w:t xml:space="preserve"> – </w:t>
      </w:r>
      <w:r w:rsidR="008A4986">
        <w:rPr>
          <w:spacing w:val="-6"/>
        </w:rPr>
        <w:t>3</w:t>
      </w:r>
      <w:r w:rsidR="00951E33">
        <w:rPr>
          <w:spacing w:val="-6"/>
        </w:rPr>
        <w:t>0</w:t>
      </w:r>
      <w:r>
        <w:rPr>
          <w:spacing w:val="-6"/>
        </w:rPr>
        <w:t xml:space="preserve"> punktów</w:t>
      </w:r>
    </w:p>
    <w:p w14:paraId="2CB87EB6" w14:textId="1F42B5FB"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w:t>
      </w:r>
      <w:r w:rsidR="008A4986">
        <w:rPr>
          <w:spacing w:val="-6"/>
        </w:rPr>
        <w:t xml:space="preserve"> 20</w:t>
      </w:r>
      <w:r w:rsidR="00B4385A">
        <w:rPr>
          <w:spacing w:val="-6"/>
        </w:rPr>
        <w:t xml:space="preserve"> </w:t>
      </w:r>
      <w:r>
        <w:rPr>
          <w:spacing w:val="-6"/>
        </w:rPr>
        <w:t>punktów</w:t>
      </w:r>
    </w:p>
    <w:p w14:paraId="3B6B9F9E" w14:textId="09DB36BE"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sidR="008A4986">
        <w:rPr>
          <w:spacing w:val="-6"/>
        </w:rPr>
        <w:t>0</w:t>
      </w:r>
      <w:r>
        <w:rPr>
          <w:spacing w:val="-6"/>
        </w:rPr>
        <w:t xml:space="preserve"> punkt</w:t>
      </w:r>
      <w:r w:rsidR="008A4986">
        <w:rPr>
          <w:spacing w:val="-6"/>
        </w:rPr>
        <w:t>ów</w:t>
      </w:r>
    </w:p>
    <w:p w14:paraId="13106414" w14:textId="228563EA" w:rsidR="008A4986" w:rsidRDefault="008A4986" w:rsidP="009A114F">
      <w:pPr>
        <w:widowControl w:val="0"/>
        <w:autoSpaceDE w:val="0"/>
        <w:autoSpaceDN w:val="0"/>
        <w:adjustRightInd w:val="0"/>
        <w:jc w:val="both"/>
        <w:rPr>
          <w:spacing w:val="-6"/>
        </w:rPr>
      </w:pPr>
      <w:r>
        <w:rPr>
          <w:spacing w:val="-6"/>
        </w:rPr>
        <w:t>- poniżej 25 miesięcy – 0 punktów</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w:t>
      </w:r>
      <w:proofErr w:type="spellStart"/>
      <w:r w:rsidR="00F700C8">
        <w:t>rzy</w:t>
      </w:r>
      <w:proofErr w:type="spellEnd"/>
      <w:r w:rsidRPr="00B87087">
        <w:t xml:space="preserve"> </w:t>
      </w:r>
      <w:r>
        <w:t>zdobędzie</w:t>
      </w:r>
      <w:r w:rsidR="00F700C8">
        <w:t>/</w:t>
      </w:r>
      <w:proofErr w:type="spellStart"/>
      <w:r w:rsidR="00F700C8">
        <w:t>dą</w:t>
      </w:r>
      <w:proofErr w:type="spellEnd"/>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2BE04734" w:rsidR="00006658" w:rsidRDefault="00006658" w:rsidP="00006658">
      <w:pPr>
        <w:widowControl w:val="0"/>
        <w:autoSpaceDE w:val="0"/>
        <w:autoSpaceDN w:val="0"/>
        <w:adjustRightInd w:val="0"/>
        <w:jc w:val="both"/>
      </w:pPr>
      <w:r w:rsidRPr="00332B69">
        <w:lastRenderedPageBreak/>
        <w:t xml:space="preserve">Zamawiający dopuszcza zmianę wynikającą z wystąpienia zamówień uzupełniających. 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D8336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6CFEDE9C" w:rsidR="00A75A23" w:rsidRDefault="00A75A23"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5507DEFD" w:rsidR="00A75A23" w:rsidRDefault="00A75A23" w:rsidP="00390A85">
      <w:pPr>
        <w:widowControl w:val="0"/>
        <w:tabs>
          <w:tab w:val="left" w:pos="6372"/>
        </w:tabs>
        <w:autoSpaceDE w:val="0"/>
        <w:autoSpaceDN w:val="0"/>
        <w:adjustRightInd w:val="0"/>
        <w:jc w:val="right"/>
        <w:rPr>
          <w:spacing w:val="-2"/>
        </w:rPr>
      </w:pPr>
    </w:p>
    <w:p w14:paraId="73777125" w14:textId="77777777" w:rsidR="006E208A" w:rsidRDefault="006E208A" w:rsidP="00390A85">
      <w:pPr>
        <w:widowControl w:val="0"/>
        <w:tabs>
          <w:tab w:val="left" w:pos="6372"/>
        </w:tabs>
        <w:autoSpaceDE w:val="0"/>
        <w:autoSpaceDN w:val="0"/>
        <w:adjustRightInd w:val="0"/>
        <w:jc w:val="right"/>
        <w:rPr>
          <w:spacing w:val="-2"/>
        </w:rPr>
      </w:pPr>
    </w:p>
    <w:p w14:paraId="5562DE96" w14:textId="77777777" w:rsidR="006E208A" w:rsidRDefault="006E208A" w:rsidP="00390A85">
      <w:pPr>
        <w:widowControl w:val="0"/>
        <w:tabs>
          <w:tab w:val="left" w:pos="6372"/>
        </w:tabs>
        <w:autoSpaceDE w:val="0"/>
        <w:autoSpaceDN w:val="0"/>
        <w:adjustRightInd w:val="0"/>
        <w:jc w:val="right"/>
        <w:rPr>
          <w:spacing w:val="-2"/>
        </w:rPr>
      </w:pPr>
    </w:p>
    <w:p w14:paraId="003E84BC" w14:textId="7976C7C8" w:rsidR="00D83360" w:rsidRDefault="00D83360" w:rsidP="001E3289">
      <w:pPr>
        <w:widowControl w:val="0"/>
        <w:tabs>
          <w:tab w:val="left" w:pos="6372"/>
        </w:tabs>
        <w:autoSpaceDE w:val="0"/>
        <w:autoSpaceDN w:val="0"/>
        <w:adjustRightInd w:val="0"/>
        <w:rPr>
          <w:spacing w:val="-2"/>
        </w:rPr>
      </w:pPr>
    </w:p>
    <w:p w14:paraId="244A4ED5" w14:textId="77777777" w:rsidR="001E3289" w:rsidRDefault="001E3289" w:rsidP="001E3289">
      <w:pPr>
        <w:widowControl w:val="0"/>
        <w:tabs>
          <w:tab w:val="left" w:pos="6372"/>
        </w:tabs>
        <w:autoSpaceDE w:val="0"/>
        <w:autoSpaceDN w:val="0"/>
        <w:adjustRightInd w:val="0"/>
        <w:rPr>
          <w:spacing w:val="-2"/>
        </w:rPr>
      </w:pPr>
    </w:p>
    <w:p w14:paraId="59F38F14" w14:textId="77777777" w:rsidR="008042CF" w:rsidRDefault="008042CF" w:rsidP="005451F7">
      <w:pPr>
        <w:widowControl w:val="0"/>
        <w:tabs>
          <w:tab w:val="left" w:pos="6372"/>
        </w:tabs>
        <w:autoSpaceDE w:val="0"/>
        <w:autoSpaceDN w:val="0"/>
        <w:adjustRightInd w:val="0"/>
        <w:rPr>
          <w:spacing w:val="-2"/>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23795985" w14:textId="748B6694" w:rsidR="005451F7" w:rsidRPr="00B87087" w:rsidRDefault="00390A85" w:rsidP="005451F7">
      <w:pPr>
        <w:widowControl w:val="0"/>
        <w:tabs>
          <w:tab w:val="left" w:pos="6372"/>
        </w:tabs>
        <w:autoSpaceDE w:val="0"/>
        <w:autoSpaceDN w:val="0"/>
        <w:adjustRightInd w:val="0"/>
        <w:jc w:val="both"/>
        <w:rPr>
          <w:spacing w:val="-3"/>
        </w:rPr>
      </w:pPr>
      <w:r w:rsidRPr="00B87087">
        <w:rPr>
          <w:spacing w:val="-3"/>
        </w:rPr>
        <w:t>(Nazwa Wykonawcy)</w:t>
      </w:r>
      <w:r w:rsidR="005451F7" w:rsidRPr="005451F7">
        <w:rPr>
          <w:spacing w:val="-3"/>
        </w:rPr>
        <w:t xml:space="preserve"> </w:t>
      </w:r>
      <w:r w:rsidR="005451F7">
        <w:rPr>
          <w:spacing w:val="-3"/>
        </w:rPr>
        <w:t xml:space="preserve">                                                                                          </w:t>
      </w:r>
      <w:r w:rsidR="005451F7" w:rsidRPr="00B87087">
        <w:rPr>
          <w:spacing w:val="-3"/>
        </w:rPr>
        <w:t>miejscowość, data...</w:t>
      </w:r>
    </w:p>
    <w:p w14:paraId="016BFB4B" w14:textId="77777777" w:rsidR="005451F7" w:rsidRPr="00B87087" w:rsidRDefault="005451F7" w:rsidP="005451F7">
      <w:pPr>
        <w:widowControl w:val="0"/>
        <w:autoSpaceDE w:val="0"/>
        <w:autoSpaceDN w:val="0"/>
        <w:adjustRightInd w:val="0"/>
        <w:jc w:val="both"/>
        <w:rPr>
          <w:spacing w:val="-3"/>
        </w:rPr>
      </w:pPr>
    </w:p>
    <w:p w14:paraId="7E563B5B" w14:textId="269413A9" w:rsidR="005451F7" w:rsidRDefault="00390A85" w:rsidP="00390A85">
      <w:pPr>
        <w:widowControl w:val="0"/>
        <w:tabs>
          <w:tab w:val="left" w:pos="6372"/>
        </w:tabs>
        <w:autoSpaceDE w:val="0"/>
        <w:autoSpaceDN w:val="0"/>
        <w:adjustRightInd w:val="0"/>
        <w:jc w:val="both"/>
        <w:rPr>
          <w:spacing w:val="-3"/>
        </w:rPr>
      </w:pPr>
      <w:r w:rsidRPr="00B87087">
        <w:rPr>
          <w:spacing w:val="-3"/>
        </w:rPr>
        <w:tab/>
      </w: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015E297F" w14:textId="715995E8" w:rsidR="00AF2BFE" w:rsidRPr="00A33742" w:rsidRDefault="006E208A" w:rsidP="00AF2BFE">
      <w:pPr>
        <w:widowControl w:val="0"/>
        <w:autoSpaceDE w:val="0"/>
        <w:autoSpaceDN w:val="0"/>
        <w:adjustRightInd w:val="0"/>
        <w:jc w:val="center"/>
      </w:pPr>
      <w:r>
        <w:t>zakup powiększalnika oraz lupy</w:t>
      </w:r>
      <w:r w:rsidR="00AF2BFE" w:rsidRPr="00A33742">
        <w:t xml:space="preserve"> na rzecz realizacji zadania „</w:t>
      </w:r>
      <w:r w:rsidR="00AF2BFE" w:rsidRPr="00A33742">
        <w:rPr>
          <w:b/>
          <w:bCs/>
        </w:rPr>
        <w:t>Utworzenie i prowadzenie Ośrodka Wsparcia i Testów</w:t>
      </w:r>
      <w:r w:rsidR="00AF2BFE"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1.  Zapoznałem(</w:t>
      </w:r>
      <w:proofErr w:type="spellStart"/>
      <w:r w:rsidRPr="00B87087">
        <w:rPr>
          <w:w w:val="102"/>
        </w:rPr>
        <w:t>am</w:t>
      </w:r>
      <w:proofErr w:type="spellEnd"/>
      <w:r w:rsidRPr="00B87087">
        <w:rPr>
          <w:w w:val="102"/>
        </w:rPr>
        <w:t xml:space="preserve">)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r>
              <w:rPr>
                <w:b/>
                <w:bCs/>
                <w:color w:val="000000"/>
              </w:rPr>
              <w:t xml:space="preserve">Wartość  </w:t>
            </w:r>
            <w:r w:rsidRPr="00E51833">
              <w:rPr>
                <w:b/>
                <w:bCs/>
                <w:color w:val="000000"/>
              </w:rPr>
              <w:t>brutto</w:t>
            </w:r>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AF2BFE" w:rsidRPr="00E51833" w14:paraId="586E975B" w14:textId="77777777" w:rsidTr="00CC78CB">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AF2BFE" w:rsidRDefault="00AF2BFE" w:rsidP="00AF2BFE">
            <w:pPr>
              <w:jc w:val="both"/>
              <w:rPr>
                <w:b/>
                <w:color w:val="000000"/>
              </w:rPr>
            </w:pPr>
            <w:r>
              <w:rPr>
                <w:b/>
                <w:color w:val="000000"/>
              </w:rPr>
              <w:t>1</w:t>
            </w:r>
          </w:p>
          <w:p w14:paraId="27D0EB42" w14:textId="77777777" w:rsidR="00AF2BFE" w:rsidRPr="00070E8D" w:rsidRDefault="00AF2BFE" w:rsidP="00AF2BFE">
            <w:pPr>
              <w:jc w:val="both"/>
              <w:rPr>
                <w:b/>
                <w:color w:val="000000"/>
              </w:rPr>
            </w:pPr>
          </w:p>
        </w:tc>
        <w:tc>
          <w:tcPr>
            <w:tcW w:w="2344" w:type="dxa"/>
            <w:tcBorders>
              <w:top w:val="nil"/>
              <w:left w:val="nil"/>
              <w:bottom w:val="single" w:sz="4" w:space="0" w:color="auto"/>
              <w:right w:val="single" w:sz="4" w:space="0" w:color="auto"/>
            </w:tcBorders>
            <w:shd w:val="clear" w:color="auto" w:fill="auto"/>
          </w:tcPr>
          <w:p w14:paraId="6F25F654" w14:textId="7C37ECA4" w:rsidR="005451F7" w:rsidRDefault="0087546B" w:rsidP="00AF2BFE">
            <w:pPr>
              <w:widowControl w:val="0"/>
              <w:autoSpaceDE w:val="0"/>
              <w:autoSpaceDN w:val="0"/>
              <w:adjustRightInd w:val="0"/>
            </w:pPr>
            <w:r>
              <w:t>Powiększalnik</w:t>
            </w:r>
          </w:p>
          <w:p w14:paraId="26C25E15" w14:textId="1E7A2DD5" w:rsidR="005451F7" w:rsidRPr="00AA00E1" w:rsidRDefault="005451F7" w:rsidP="00AF2BFE">
            <w:pPr>
              <w:widowControl w:val="0"/>
              <w:autoSpaceDE w:val="0"/>
              <w:autoSpaceDN w:val="0"/>
              <w:adjustRightInd w:val="0"/>
            </w:pPr>
          </w:p>
        </w:tc>
        <w:tc>
          <w:tcPr>
            <w:tcW w:w="1482" w:type="dxa"/>
            <w:tcBorders>
              <w:top w:val="single" w:sz="4" w:space="0" w:color="auto"/>
              <w:left w:val="single" w:sz="4" w:space="0" w:color="auto"/>
              <w:bottom w:val="single" w:sz="4" w:space="0" w:color="auto"/>
              <w:right w:val="single" w:sz="4" w:space="0" w:color="auto"/>
            </w:tcBorders>
          </w:tcPr>
          <w:p w14:paraId="28992A34" w14:textId="77777777" w:rsidR="00AF2BFE" w:rsidRDefault="00AF2BFE" w:rsidP="00AF2BFE">
            <w:pPr>
              <w:jc w:val="both"/>
            </w:pPr>
            <w:r w:rsidRPr="00563D01">
              <w:t>1</w:t>
            </w:r>
          </w:p>
          <w:p w14:paraId="48B52E9A" w14:textId="77777777" w:rsidR="0087546B" w:rsidRDefault="0087546B" w:rsidP="00AF2BFE">
            <w:pPr>
              <w:jc w:val="both"/>
            </w:pPr>
          </w:p>
          <w:p w14:paraId="21273D9B" w14:textId="75627276" w:rsidR="0087546B" w:rsidRPr="00E51833" w:rsidRDefault="0087546B" w:rsidP="00AF2BFE">
            <w:pPr>
              <w:jc w:val="both"/>
              <w:rPr>
                <w:color w:val="000000"/>
              </w:rPr>
            </w:pP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AF2BFE" w:rsidRPr="00E51833" w:rsidRDefault="00AF2BFE" w:rsidP="00AF2BFE">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AF2BFE" w:rsidRPr="00E51833" w:rsidRDefault="00AF2BFE"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AF2BFE" w:rsidRPr="00E51833" w:rsidRDefault="00AF2BFE"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AF2BFE" w:rsidRPr="00E51833" w:rsidRDefault="00AF2BFE" w:rsidP="00AF2BFE">
            <w:pPr>
              <w:jc w:val="both"/>
              <w:rPr>
                <w:color w:val="000000"/>
              </w:rPr>
            </w:pPr>
          </w:p>
        </w:tc>
      </w:tr>
      <w:tr w:rsidR="0087546B" w:rsidRPr="00E51833" w14:paraId="544E53CA" w14:textId="77777777" w:rsidTr="00CC78CB">
        <w:trPr>
          <w:trHeight w:val="330"/>
        </w:trPr>
        <w:tc>
          <w:tcPr>
            <w:tcW w:w="1021" w:type="dxa"/>
            <w:tcBorders>
              <w:top w:val="nil"/>
              <w:left w:val="single" w:sz="8" w:space="0" w:color="auto"/>
              <w:bottom w:val="single" w:sz="4" w:space="0" w:color="auto"/>
              <w:right w:val="single" w:sz="8" w:space="0" w:color="auto"/>
            </w:tcBorders>
            <w:shd w:val="clear" w:color="auto" w:fill="auto"/>
          </w:tcPr>
          <w:p w14:paraId="7CEC6FE8" w14:textId="5A7BDD12" w:rsidR="0087546B" w:rsidRDefault="0087546B" w:rsidP="00AF2BFE">
            <w:pPr>
              <w:jc w:val="both"/>
              <w:rPr>
                <w:b/>
                <w:color w:val="000000"/>
              </w:rPr>
            </w:pPr>
            <w:r>
              <w:rPr>
                <w:b/>
                <w:color w:val="000000"/>
              </w:rPr>
              <w:t xml:space="preserve">2 </w:t>
            </w:r>
          </w:p>
        </w:tc>
        <w:tc>
          <w:tcPr>
            <w:tcW w:w="2344" w:type="dxa"/>
            <w:tcBorders>
              <w:top w:val="nil"/>
              <w:left w:val="nil"/>
              <w:bottom w:val="single" w:sz="4" w:space="0" w:color="auto"/>
              <w:right w:val="single" w:sz="4" w:space="0" w:color="auto"/>
            </w:tcBorders>
            <w:shd w:val="clear" w:color="auto" w:fill="auto"/>
          </w:tcPr>
          <w:p w14:paraId="158E164A" w14:textId="34DC5716" w:rsidR="0087546B" w:rsidRDefault="0087546B" w:rsidP="00AF2BFE">
            <w:pPr>
              <w:widowControl w:val="0"/>
              <w:autoSpaceDE w:val="0"/>
              <w:autoSpaceDN w:val="0"/>
              <w:adjustRightInd w:val="0"/>
            </w:pPr>
            <w:r>
              <w:t>Lupa</w:t>
            </w:r>
          </w:p>
        </w:tc>
        <w:tc>
          <w:tcPr>
            <w:tcW w:w="1482" w:type="dxa"/>
            <w:tcBorders>
              <w:top w:val="single" w:sz="4" w:space="0" w:color="auto"/>
              <w:left w:val="single" w:sz="4" w:space="0" w:color="auto"/>
              <w:bottom w:val="single" w:sz="4" w:space="0" w:color="auto"/>
              <w:right w:val="single" w:sz="4" w:space="0" w:color="auto"/>
            </w:tcBorders>
          </w:tcPr>
          <w:p w14:paraId="712C6603" w14:textId="77777777" w:rsidR="0087546B" w:rsidRDefault="0087546B" w:rsidP="00AF2BFE">
            <w:pPr>
              <w:jc w:val="both"/>
            </w:pPr>
            <w:r>
              <w:t>1</w:t>
            </w:r>
          </w:p>
          <w:p w14:paraId="06F9C3DE" w14:textId="0405B7FE" w:rsidR="0087546B" w:rsidRPr="00563D01" w:rsidRDefault="0087546B" w:rsidP="00AF2BFE">
            <w:pPr>
              <w:jc w:val="both"/>
            </w:pPr>
          </w:p>
        </w:tc>
        <w:tc>
          <w:tcPr>
            <w:tcW w:w="1449" w:type="dxa"/>
            <w:tcBorders>
              <w:top w:val="nil"/>
              <w:left w:val="single" w:sz="4" w:space="0" w:color="auto"/>
              <w:bottom w:val="single" w:sz="4" w:space="0" w:color="auto"/>
              <w:right w:val="single" w:sz="8" w:space="0" w:color="auto"/>
            </w:tcBorders>
            <w:shd w:val="clear" w:color="auto" w:fill="auto"/>
            <w:vAlign w:val="bottom"/>
          </w:tcPr>
          <w:p w14:paraId="36DBCADB" w14:textId="77777777" w:rsidR="0087546B" w:rsidRPr="00E51833" w:rsidRDefault="0087546B" w:rsidP="00AF2BFE">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901F7AC" w14:textId="77777777" w:rsidR="0087546B" w:rsidRPr="00E51833" w:rsidRDefault="0087546B" w:rsidP="00AF2BFE">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B87393B" w14:textId="77777777" w:rsidR="0087546B" w:rsidRPr="00E51833" w:rsidRDefault="0087546B" w:rsidP="00AF2BFE">
            <w:pPr>
              <w:jc w:val="both"/>
              <w:rPr>
                <w:color w:val="000000"/>
              </w:rPr>
            </w:pPr>
          </w:p>
        </w:tc>
        <w:tc>
          <w:tcPr>
            <w:tcW w:w="1255" w:type="dxa"/>
            <w:tcBorders>
              <w:top w:val="nil"/>
              <w:left w:val="single" w:sz="4" w:space="0" w:color="auto"/>
              <w:bottom w:val="single" w:sz="4" w:space="0" w:color="auto"/>
              <w:right w:val="single" w:sz="8" w:space="0" w:color="auto"/>
            </w:tcBorders>
          </w:tcPr>
          <w:p w14:paraId="1DAB6BAB" w14:textId="77777777" w:rsidR="0087546B" w:rsidRPr="00E51833" w:rsidRDefault="0087546B" w:rsidP="00AF2BFE">
            <w:pPr>
              <w:jc w:val="both"/>
              <w:rPr>
                <w:color w:val="000000"/>
              </w:rPr>
            </w:pPr>
          </w:p>
        </w:tc>
      </w:tr>
      <w:tr w:rsidR="00FD7B34"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F000AF0" w14:textId="77777777" w:rsidR="00FD7B34" w:rsidRDefault="0087546B" w:rsidP="0087546B">
            <w:pPr>
              <w:tabs>
                <w:tab w:val="center" w:pos="2353"/>
                <w:tab w:val="right" w:pos="4707"/>
              </w:tabs>
              <w:rPr>
                <w:b/>
                <w:color w:val="000000"/>
              </w:rPr>
            </w:pPr>
            <w:r>
              <w:rPr>
                <w:b/>
                <w:color w:val="000000"/>
              </w:rPr>
              <w:tab/>
            </w:r>
            <w:r w:rsidR="00FD7B34">
              <w:rPr>
                <w:b/>
                <w:color w:val="000000"/>
              </w:rPr>
              <w:t>Razem</w:t>
            </w:r>
            <w:r>
              <w:rPr>
                <w:b/>
                <w:color w:val="000000"/>
              </w:rPr>
              <w:tab/>
            </w:r>
          </w:p>
          <w:p w14:paraId="1602B0DF" w14:textId="77D984F9" w:rsidR="0087546B" w:rsidRDefault="0087546B" w:rsidP="0087546B">
            <w:pPr>
              <w:tabs>
                <w:tab w:val="center" w:pos="2353"/>
                <w:tab w:val="right" w:pos="4707"/>
              </w:tabs>
              <w:rPr>
                <w:color w:val="000000"/>
              </w:rPr>
            </w:pP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FD7B34" w:rsidRPr="00E51833" w:rsidRDefault="00FD7B34" w:rsidP="00FD7B34">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FD7B34" w:rsidRPr="00E51833" w:rsidRDefault="00FD7B34" w:rsidP="00FD7B34">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FD7B34" w:rsidRPr="00E51833" w:rsidRDefault="00FD7B34" w:rsidP="00FD7B34">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FD7B34" w:rsidRPr="00E51833" w:rsidRDefault="00FD7B34" w:rsidP="00FD7B34">
            <w:pPr>
              <w:jc w:val="both"/>
              <w:rPr>
                <w:color w:val="000000"/>
              </w:rPr>
            </w:pPr>
          </w:p>
        </w:tc>
      </w:tr>
    </w:tbl>
    <w:p w14:paraId="126C67E4" w14:textId="77777777" w:rsidR="005451F7" w:rsidRDefault="005451F7" w:rsidP="00390A85">
      <w:pPr>
        <w:widowControl w:val="0"/>
        <w:tabs>
          <w:tab w:val="left" w:pos="1843"/>
        </w:tabs>
        <w:autoSpaceDE w:val="0"/>
        <w:autoSpaceDN w:val="0"/>
        <w:adjustRightInd w:val="0"/>
        <w:ind w:right="-8"/>
        <w:jc w:val="both"/>
        <w:rPr>
          <w:spacing w:val="-3"/>
        </w:rPr>
      </w:pPr>
    </w:p>
    <w:p w14:paraId="492F5C04" w14:textId="77777777" w:rsidR="005451F7" w:rsidRDefault="005451F7" w:rsidP="00390A85">
      <w:pPr>
        <w:widowControl w:val="0"/>
        <w:tabs>
          <w:tab w:val="left" w:pos="1843"/>
        </w:tabs>
        <w:autoSpaceDE w:val="0"/>
        <w:autoSpaceDN w:val="0"/>
        <w:adjustRightInd w:val="0"/>
        <w:ind w:right="-8"/>
        <w:jc w:val="both"/>
        <w:rPr>
          <w:spacing w:val="-3"/>
        </w:rPr>
      </w:pPr>
    </w:p>
    <w:p w14:paraId="3B5441AA" w14:textId="5FB04F5C"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CA5F2DF" w14:textId="0F5CD239" w:rsidR="00794BBE" w:rsidRPr="0087546B" w:rsidRDefault="00390A85" w:rsidP="0087546B">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w:t>
      </w:r>
    </w:p>
    <w:p w14:paraId="6EC36A6F" w14:textId="4BEC6527" w:rsidR="00390A85" w:rsidRPr="00B87087" w:rsidRDefault="008B1FFE" w:rsidP="00390A85">
      <w:pPr>
        <w:widowControl w:val="0"/>
        <w:autoSpaceDE w:val="0"/>
        <w:autoSpaceDN w:val="0"/>
        <w:adjustRightInd w:val="0"/>
        <w:jc w:val="right"/>
        <w:rPr>
          <w:spacing w:val="-4"/>
        </w:rPr>
      </w:pPr>
      <w:r>
        <w:rPr>
          <w:spacing w:val="-4"/>
        </w:rPr>
        <w:lastRenderedPageBreak/>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146AA722" w14:textId="0AFBA323" w:rsidR="00AF2BFE" w:rsidRPr="0087546B" w:rsidRDefault="00390A85" w:rsidP="0087546B">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r w:rsidR="0087546B">
        <w:rPr>
          <w:spacing w:val="-4"/>
        </w:rPr>
        <w:t xml:space="preserve">dotyczącym zakupu powiększalnika oraz lupy </w:t>
      </w:r>
      <w:r w:rsidR="00AF2BFE" w:rsidRPr="00A33742">
        <w:t>na rzecz realizacji zadania „</w:t>
      </w:r>
      <w:r w:rsidR="00AF2BFE" w:rsidRPr="00A33742">
        <w:rPr>
          <w:b/>
          <w:bCs/>
        </w:rPr>
        <w:t>Utworzenie i prowadzenie Ośrodka Wsparcia i Testów</w:t>
      </w:r>
      <w:r w:rsidR="00AF2BFE"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87546B">
        <w:rPr>
          <w:sz w:val="28"/>
          <w:szCs w:val="28"/>
        </w:rPr>
        <w:t>nie jestem/jestem</w:t>
      </w:r>
      <w:r w:rsidRPr="00332B69">
        <w:t xml:space="preserve">*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w:t>
      </w:r>
      <w:proofErr w:type="spellStart"/>
      <w:r>
        <w:rPr>
          <w:spacing w:val="-4"/>
          <w:sz w:val="16"/>
          <w:szCs w:val="16"/>
        </w:rPr>
        <w:t>ób</w:t>
      </w:r>
      <w:proofErr w:type="spellEnd"/>
      <w:r>
        <w:rPr>
          <w:spacing w:val="-4"/>
          <w:sz w:val="16"/>
          <w:szCs w:val="16"/>
        </w:rPr>
        <w:t>)</w:t>
      </w:r>
      <w:r w:rsidRPr="00B87087">
        <w:rPr>
          <w:spacing w:val="-4"/>
          <w:sz w:val="16"/>
          <w:szCs w:val="16"/>
        </w:rPr>
        <w:t xml:space="preserve"> składającej</w:t>
      </w:r>
      <w:r>
        <w:rPr>
          <w:spacing w:val="-4"/>
          <w:sz w:val="16"/>
          <w:szCs w:val="16"/>
        </w:rPr>
        <w:t>(</w:t>
      </w:r>
      <w:proofErr w:type="spellStart"/>
      <w:r>
        <w:rPr>
          <w:spacing w:val="-4"/>
          <w:sz w:val="16"/>
          <w:szCs w:val="16"/>
        </w:rPr>
        <w:t>ych</w:t>
      </w:r>
      <w:proofErr w:type="spellEnd"/>
      <w:r>
        <w:rPr>
          <w:spacing w:val="-4"/>
          <w:sz w:val="16"/>
          <w:szCs w:val="16"/>
        </w:rPr>
        <w:t>)</w:t>
      </w:r>
      <w:r w:rsidRPr="00B87087">
        <w:rPr>
          <w:spacing w:val="-4"/>
          <w:sz w:val="16"/>
          <w:szCs w:val="16"/>
        </w:rPr>
        <w:t xml:space="preserve"> ofertę </w:t>
      </w:r>
    </w:p>
    <w:p w14:paraId="222F77C3" w14:textId="77777777" w:rsidR="00B10284" w:rsidRDefault="00B10284"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7DD87BBA" w14:textId="77777777" w:rsidR="0087546B" w:rsidRDefault="0087546B" w:rsidP="0087546B">
      <w:pPr>
        <w:pStyle w:val="Default"/>
        <w:tabs>
          <w:tab w:val="left" w:pos="7344"/>
          <w:tab w:val="right" w:pos="9072"/>
        </w:tabs>
        <w:rPr>
          <w:rFonts w:ascii="Times New Roman" w:hAnsi="Times New Roman" w:cs="Times New Roman"/>
          <w:color w:val="auto"/>
        </w:rPr>
      </w:pPr>
      <w:r>
        <w:rPr>
          <w:rFonts w:ascii="Times New Roman" w:hAnsi="Times New Roman" w:cs="Times New Roman"/>
          <w:color w:val="auto"/>
        </w:rPr>
        <w:tab/>
      </w:r>
    </w:p>
    <w:p w14:paraId="3A0130F1" w14:textId="483D970C" w:rsidR="00117A88" w:rsidRDefault="0087546B" w:rsidP="0087546B">
      <w:pPr>
        <w:pStyle w:val="Default"/>
        <w:tabs>
          <w:tab w:val="left" w:pos="7344"/>
          <w:tab w:val="right" w:pos="9072"/>
        </w:tabs>
        <w:rPr>
          <w:rFonts w:ascii="Times New Roman" w:hAnsi="Times New Roman" w:cs="Times New Roman"/>
          <w:color w:val="auto"/>
        </w:rPr>
      </w:pPr>
      <w:r>
        <w:rPr>
          <w:rFonts w:ascii="Times New Roman" w:hAnsi="Times New Roman" w:cs="Times New Roman"/>
          <w:color w:val="auto"/>
        </w:rPr>
        <w:lastRenderedPageBreak/>
        <w:tab/>
      </w:r>
      <w:r w:rsidR="00117A88" w:rsidRPr="00117A88">
        <w:rPr>
          <w:rFonts w:ascii="Times New Roman" w:hAnsi="Times New Roman" w:cs="Times New Roman"/>
          <w:color w:val="auto"/>
        </w:rPr>
        <w:t>Załącznik</w:t>
      </w:r>
      <w:r w:rsidR="00117A88">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708D9C2E" w:rsidR="00E722B5" w:rsidRDefault="00E722B5" w:rsidP="00E722B5">
      <w:pPr>
        <w:pStyle w:val="Default"/>
        <w:rPr>
          <w:rFonts w:ascii="Times New Roman" w:hAnsi="Times New Roman" w:cs="Times New Roman"/>
          <w:color w:val="auto"/>
        </w:rPr>
      </w:pPr>
    </w:p>
    <w:p w14:paraId="03AD8AC6" w14:textId="401ED53B" w:rsidR="00FE08C4" w:rsidRDefault="00FE08C4" w:rsidP="00E722B5">
      <w:pPr>
        <w:pStyle w:val="Default"/>
        <w:rPr>
          <w:rFonts w:ascii="Times New Roman" w:hAnsi="Times New Roman" w:cs="Times New Roman"/>
          <w:color w:val="auto"/>
        </w:rPr>
      </w:pPr>
    </w:p>
    <w:p w14:paraId="79E71F75" w14:textId="32AEC257" w:rsidR="00AF2BFE" w:rsidRDefault="00AF2BFE" w:rsidP="00E722B5">
      <w:pPr>
        <w:pStyle w:val="Default"/>
        <w:rPr>
          <w:rFonts w:ascii="Times New Roman" w:hAnsi="Times New Roman" w:cs="Times New Roman"/>
          <w:color w:val="auto"/>
        </w:rPr>
      </w:pPr>
    </w:p>
    <w:tbl>
      <w:tblPr>
        <w:tblW w:w="9634" w:type="dxa"/>
        <w:tblCellMar>
          <w:left w:w="70" w:type="dxa"/>
          <w:right w:w="70" w:type="dxa"/>
        </w:tblCellMar>
        <w:tblLook w:val="04A0" w:firstRow="1" w:lastRow="0" w:firstColumn="1" w:lastColumn="0" w:noHBand="0" w:noVBand="1"/>
      </w:tblPr>
      <w:tblGrid>
        <w:gridCol w:w="580"/>
        <w:gridCol w:w="1825"/>
        <w:gridCol w:w="851"/>
        <w:gridCol w:w="6378"/>
      </w:tblGrid>
      <w:tr w:rsidR="00AF2BFE" w:rsidRPr="00AF2BFE" w14:paraId="6780F4D8" w14:textId="77777777" w:rsidTr="00AF2BFE">
        <w:trPr>
          <w:trHeight w:val="516"/>
        </w:trPr>
        <w:tc>
          <w:tcPr>
            <w:tcW w:w="58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64FC8056" w14:textId="77777777" w:rsidR="00AF2BFE" w:rsidRPr="00AF2BFE" w:rsidRDefault="00AF2BFE">
            <w:pPr>
              <w:jc w:val="center"/>
              <w:rPr>
                <w:color w:val="000000"/>
                <w:sz w:val="20"/>
                <w:szCs w:val="20"/>
              </w:rPr>
            </w:pPr>
            <w:r w:rsidRPr="00AF2BFE">
              <w:rPr>
                <w:color w:val="000000"/>
                <w:sz w:val="20"/>
                <w:szCs w:val="20"/>
              </w:rPr>
              <w:t>Lp.</w:t>
            </w:r>
          </w:p>
        </w:tc>
        <w:tc>
          <w:tcPr>
            <w:tcW w:w="1825" w:type="dxa"/>
            <w:tcBorders>
              <w:top w:val="single" w:sz="4" w:space="0" w:color="auto"/>
              <w:left w:val="nil"/>
              <w:bottom w:val="single" w:sz="4" w:space="0" w:color="auto"/>
              <w:right w:val="single" w:sz="4" w:space="0" w:color="auto"/>
            </w:tcBorders>
            <w:shd w:val="clear" w:color="000000" w:fill="D0CECE"/>
            <w:vAlign w:val="center"/>
            <w:hideMark/>
          </w:tcPr>
          <w:p w14:paraId="45D45A87" w14:textId="77777777" w:rsidR="00AF2BFE" w:rsidRPr="00AF2BFE" w:rsidRDefault="00AF2BFE">
            <w:pPr>
              <w:jc w:val="center"/>
              <w:rPr>
                <w:color w:val="000000"/>
                <w:sz w:val="20"/>
                <w:szCs w:val="20"/>
              </w:rPr>
            </w:pPr>
            <w:r w:rsidRPr="00AF2BFE">
              <w:rPr>
                <w:color w:val="000000"/>
                <w:sz w:val="20"/>
                <w:szCs w:val="20"/>
              </w:rPr>
              <w:t xml:space="preserve">nazwa sprzętu </w:t>
            </w:r>
          </w:p>
        </w:tc>
        <w:tc>
          <w:tcPr>
            <w:tcW w:w="851" w:type="dxa"/>
            <w:tcBorders>
              <w:top w:val="single" w:sz="4" w:space="0" w:color="auto"/>
              <w:left w:val="nil"/>
              <w:bottom w:val="single" w:sz="4" w:space="0" w:color="auto"/>
              <w:right w:val="single" w:sz="4" w:space="0" w:color="auto"/>
            </w:tcBorders>
            <w:shd w:val="clear" w:color="000000" w:fill="D0CECE"/>
            <w:vAlign w:val="center"/>
            <w:hideMark/>
          </w:tcPr>
          <w:p w14:paraId="7EA1CD79" w14:textId="77777777" w:rsidR="00AF2BFE" w:rsidRPr="00AF2BFE" w:rsidRDefault="00AF2BFE">
            <w:pPr>
              <w:jc w:val="center"/>
              <w:rPr>
                <w:color w:val="000000"/>
                <w:sz w:val="20"/>
                <w:szCs w:val="20"/>
              </w:rPr>
            </w:pPr>
            <w:r w:rsidRPr="00AF2BFE">
              <w:rPr>
                <w:color w:val="000000"/>
                <w:sz w:val="20"/>
                <w:szCs w:val="20"/>
              </w:rPr>
              <w:t xml:space="preserve">ilość </w:t>
            </w:r>
          </w:p>
        </w:tc>
        <w:tc>
          <w:tcPr>
            <w:tcW w:w="6378" w:type="dxa"/>
            <w:tcBorders>
              <w:top w:val="single" w:sz="4" w:space="0" w:color="auto"/>
              <w:left w:val="nil"/>
              <w:bottom w:val="single" w:sz="4" w:space="0" w:color="auto"/>
              <w:right w:val="single" w:sz="4" w:space="0" w:color="auto"/>
            </w:tcBorders>
            <w:shd w:val="clear" w:color="000000" w:fill="D0CECE"/>
            <w:vAlign w:val="center"/>
            <w:hideMark/>
          </w:tcPr>
          <w:p w14:paraId="20549265" w14:textId="713A57E5" w:rsidR="00AF2BFE" w:rsidRPr="00AF2BFE" w:rsidRDefault="00A57B0E">
            <w:pPr>
              <w:jc w:val="center"/>
              <w:rPr>
                <w:color w:val="000000"/>
                <w:sz w:val="20"/>
                <w:szCs w:val="20"/>
              </w:rPr>
            </w:pPr>
            <w:r>
              <w:rPr>
                <w:color w:val="000000"/>
                <w:sz w:val="20"/>
                <w:szCs w:val="20"/>
              </w:rPr>
              <w:t xml:space="preserve">Specyfikacja </w:t>
            </w:r>
            <w:r w:rsidR="0087546B">
              <w:rPr>
                <w:color w:val="000000"/>
                <w:sz w:val="20"/>
                <w:szCs w:val="20"/>
              </w:rPr>
              <w:t>(wartości minimalne)</w:t>
            </w:r>
          </w:p>
        </w:tc>
      </w:tr>
      <w:tr w:rsidR="00276DB6" w:rsidRPr="00AF2BFE" w14:paraId="50F25A62" w14:textId="77777777" w:rsidTr="00276DB6">
        <w:trPr>
          <w:trHeight w:val="2335"/>
        </w:trPr>
        <w:tc>
          <w:tcPr>
            <w:tcW w:w="580" w:type="dxa"/>
            <w:tcBorders>
              <w:top w:val="nil"/>
              <w:left w:val="single" w:sz="4" w:space="0" w:color="auto"/>
              <w:bottom w:val="single" w:sz="4" w:space="0" w:color="auto"/>
              <w:right w:val="single" w:sz="4" w:space="0" w:color="auto"/>
            </w:tcBorders>
            <w:shd w:val="clear" w:color="auto" w:fill="auto"/>
            <w:noWrap/>
            <w:vAlign w:val="center"/>
          </w:tcPr>
          <w:p w14:paraId="44A69B35" w14:textId="45A50DFD" w:rsidR="00276DB6" w:rsidRPr="00276DB6" w:rsidRDefault="00276DB6" w:rsidP="00276DB6">
            <w:pPr>
              <w:rPr>
                <w:color w:val="000000"/>
                <w:sz w:val="20"/>
                <w:szCs w:val="20"/>
              </w:rPr>
            </w:pPr>
            <w:r w:rsidRPr="00276DB6">
              <w:rPr>
                <w:color w:val="000000"/>
                <w:sz w:val="20"/>
                <w:szCs w:val="20"/>
              </w:rPr>
              <w:t>1</w:t>
            </w:r>
          </w:p>
        </w:tc>
        <w:tc>
          <w:tcPr>
            <w:tcW w:w="1825" w:type="dxa"/>
            <w:tcBorders>
              <w:top w:val="nil"/>
              <w:left w:val="nil"/>
              <w:bottom w:val="single" w:sz="4" w:space="0" w:color="auto"/>
              <w:right w:val="single" w:sz="4" w:space="0" w:color="auto"/>
            </w:tcBorders>
            <w:shd w:val="clear" w:color="auto" w:fill="auto"/>
            <w:vAlign w:val="center"/>
          </w:tcPr>
          <w:p w14:paraId="469D0CE8" w14:textId="68167242" w:rsidR="00276DB6" w:rsidRPr="00276DB6" w:rsidRDefault="00276DB6" w:rsidP="00276DB6">
            <w:pPr>
              <w:rPr>
                <w:color w:val="000000"/>
                <w:sz w:val="20"/>
                <w:szCs w:val="20"/>
              </w:rPr>
            </w:pPr>
            <w:r w:rsidRPr="00276DB6">
              <w:rPr>
                <w:color w:val="000000"/>
                <w:sz w:val="20"/>
                <w:szCs w:val="20"/>
              </w:rPr>
              <w:t>Powiększalnik</w:t>
            </w:r>
          </w:p>
        </w:tc>
        <w:tc>
          <w:tcPr>
            <w:tcW w:w="851" w:type="dxa"/>
            <w:tcBorders>
              <w:top w:val="nil"/>
              <w:left w:val="nil"/>
              <w:bottom w:val="single" w:sz="4" w:space="0" w:color="auto"/>
              <w:right w:val="single" w:sz="4" w:space="0" w:color="auto"/>
            </w:tcBorders>
            <w:shd w:val="clear" w:color="auto" w:fill="auto"/>
            <w:vAlign w:val="center"/>
          </w:tcPr>
          <w:p w14:paraId="1204F328" w14:textId="3B41EB3C" w:rsidR="00276DB6" w:rsidRPr="00276DB6" w:rsidRDefault="00276DB6" w:rsidP="00276DB6">
            <w:pPr>
              <w:jc w:val="right"/>
              <w:rPr>
                <w:color w:val="000000"/>
                <w:sz w:val="20"/>
                <w:szCs w:val="20"/>
              </w:rPr>
            </w:pPr>
            <w:r>
              <w:rPr>
                <w:color w:val="000000"/>
                <w:sz w:val="20"/>
                <w:szCs w:val="20"/>
              </w:rPr>
              <w:t>1</w:t>
            </w:r>
          </w:p>
        </w:tc>
        <w:tc>
          <w:tcPr>
            <w:tcW w:w="6378" w:type="dxa"/>
            <w:tcBorders>
              <w:top w:val="nil"/>
              <w:left w:val="nil"/>
              <w:bottom w:val="single" w:sz="4" w:space="0" w:color="auto"/>
              <w:right w:val="single" w:sz="4" w:space="0" w:color="auto"/>
            </w:tcBorders>
            <w:shd w:val="clear" w:color="auto" w:fill="auto"/>
            <w:vAlign w:val="center"/>
          </w:tcPr>
          <w:p w14:paraId="754EE7EA" w14:textId="321B5CBA" w:rsidR="00E7797D" w:rsidRPr="00E7797D" w:rsidRDefault="00E7797D" w:rsidP="00E7797D">
            <w:pPr>
              <w:rPr>
                <w:color w:val="000000"/>
                <w:sz w:val="20"/>
                <w:szCs w:val="20"/>
              </w:rPr>
            </w:pPr>
            <w:r w:rsidRPr="00E7797D">
              <w:rPr>
                <w:color w:val="000000"/>
                <w:sz w:val="20"/>
                <w:szCs w:val="20"/>
              </w:rPr>
              <w:t>Minimalne wymagania techniczne</w:t>
            </w:r>
            <w:r>
              <w:rPr>
                <w:color w:val="000000"/>
                <w:sz w:val="20"/>
                <w:szCs w:val="20"/>
              </w:rPr>
              <w:t>:</w:t>
            </w:r>
          </w:p>
          <w:p w14:paraId="446E6185" w14:textId="5EC11CB7" w:rsidR="0087546B" w:rsidRPr="0087546B" w:rsidRDefault="0087546B" w:rsidP="00E7797D">
            <w:pPr>
              <w:rPr>
                <w:color w:val="000000"/>
                <w:sz w:val="20"/>
                <w:szCs w:val="20"/>
              </w:rPr>
            </w:pPr>
            <w:r>
              <w:rPr>
                <w:color w:val="000000"/>
                <w:sz w:val="20"/>
                <w:szCs w:val="20"/>
              </w:rPr>
              <w:t xml:space="preserve">- powiększalnik winien posiadać </w:t>
            </w:r>
            <w:r w:rsidRPr="0087546B">
              <w:rPr>
                <w:color w:val="000000"/>
                <w:sz w:val="20"/>
                <w:szCs w:val="20"/>
              </w:rPr>
              <w:t>dwa niezależne ekrany dotykowe</w:t>
            </w:r>
            <w:r>
              <w:rPr>
                <w:color w:val="000000"/>
                <w:sz w:val="20"/>
                <w:szCs w:val="20"/>
              </w:rPr>
              <w:t xml:space="preserve"> </w:t>
            </w:r>
            <w:r w:rsidR="009E58EF">
              <w:rPr>
                <w:color w:val="000000"/>
                <w:sz w:val="20"/>
                <w:szCs w:val="20"/>
              </w:rPr>
              <w:t xml:space="preserve">o przekątnej </w:t>
            </w:r>
            <w:r>
              <w:rPr>
                <w:color w:val="000000"/>
                <w:sz w:val="20"/>
                <w:szCs w:val="20"/>
              </w:rPr>
              <w:t xml:space="preserve">min. </w:t>
            </w:r>
            <w:r w:rsidRPr="0087546B">
              <w:rPr>
                <w:color w:val="000000"/>
                <w:sz w:val="20"/>
                <w:szCs w:val="20"/>
              </w:rPr>
              <w:t>10</w:t>
            </w:r>
            <w:r>
              <w:rPr>
                <w:color w:val="000000"/>
                <w:sz w:val="20"/>
                <w:szCs w:val="20"/>
              </w:rPr>
              <w:t xml:space="preserve"> cali</w:t>
            </w:r>
            <w:r w:rsidRPr="0087546B">
              <w:rPr>
                <w:color w:val="000000"/>
                <w:sz w:val="20"/>
                <w:szCs w:val="20"/>
              </w:rPr>
              <w:t>,</w:t>
            </w:r>
            <w:r w:rsidR="009E58EF">
              <w:rPr>
                <w:color w:val="000000"/>
                <w:sz w:val="20"/>
                <w:szCs w:val="20"/>
              </w:rPr>
              <w:t xml:space="preserve"> </w:t>
            </w:r>
            <w:r w:rsidRPr="0087546B">
              <w:rPr>
                <w:color w:val="000000"/>
                <w:sz w:val="20"/>
                <w:szCs w:val="20"/>
              </w:rPr>
              <w:t xml:space="preserve">dolny do </w:t>
            </w:r>
            <w:proofErr w:type="spellStart"/>
            <w:r w:rsidRPr="0087546B">
              <w:rPr>
                <w:color w:val="000000"/>
                <w:sz w:val="20"/>
                <w:szCs w:val="20"/>
              </w:rPr>
              <w:t>bliży</w:t>
            </w:r>
            <w:proofErr w:type="spellEnd"/>
            <w:r w:rsidRPr="0087546B">
              <w:rPr>
                <w:color w:val="000000"/>
                <w:sz w:val="20"/>
                <w:szCs w:val="20"/>
              </w:rPr>
              <w:t xml:space="preserve"> i górny do dali,</w:t>
            </w:r>
          </w:p>
          <w:p w14:paraId="7BA1C1A0" w14:textId="209F9542" w:rsidR="009E58EF" w:rsidRPr="0087546B" w:rsidRDefault="009E58EF" w:rsidP="0087546B">
            <w:pPr>
              <w:rPr>
                <w:color w:val="000000"/>
                <w:sz w:val="20"/>
                <w:szCs w:val="20"/>
              </w:rPr>
            </w:pPr>
            <w:r>
              <w:rPr>
                <w:color w:val="000000"/>
                <w:sz w:val="20"/>
                <w:szCs w:val="20"/>
              </w:rPr>
              <w:t xml:space="preserve">- powiększalnik powinien posiadać </w:t>
            </w:r>
            <w:r w:rsidR="0087546B" w:rsidRPr="0087546B">
              <w:rPr>
                <w:color w:val="000000"/>
                <w:sz w:val="20"/>
                <w:szCs w:val="20"/>
              </w:rPr>
              <w:t xml:space="preserve">dwie kamery </w:t>
            </w:r>
            <w:r>
              <w:rPr>
                <w:color w:val="000000"/>
                <w:sz w:val="20"/>
                <w:szCs w:val="20"/>
              </w:rPr>
              <w:t xml:space="preserve">min. </w:t>
            </w:r>
            <w:r w:rsidR="0087546B" w:rsidRPr="0087546B">
              <w:rPr>
                <w:color w:val="000000"/>
                <w:sz w:val="20"/>
                <w:szCs w:val="20"/>
              </w:rPr>
              <w:t xml:space="preserve">13.0 </w:t>
            </w:r>
            <w:proofErr w:type="spellStart"/>
            <w:r w:rsidR="0087546B" w:rsidRPr="0087546B">
              <w:rPr>
                <w:color w:val="000000"/>
                <w:sz w:val="20"/>
                <w:szCs w:val="20"/>
              </w:rPr>
              <w:t>Mpix</w:t>
            </w:r>
            <w:proofErr w:type="spellEnd"/>
            <w:r w:rsidR="0087546B" w:rsidRPr="0087546B">
              <w:rPr>
                <w:color w:val="000000"/>
                <w:sz w:val="20"/>
                <w:szCs w:val="20"/>
              </w:rPr>
              <w:t>,</w:t>
            </w:r>
          </w:p>
          <w:p w14:paraId="7D0C0683" w14:textId="63AEB501" w:rsidR="0087546B" w:rsidRPr="0087546B" w:rsidRDefault="0087546B" w:rsidP="0087546B">
            <w:pPr>
              <w:rPr>
                <w:color w:val="000000"/>
                <w:sz w:val="20"/>
                <w:szCs w:val="20"/>
              </w:rPr>
            </w:pPr>
            <w:r w:rsidRPr="0087546B">
              <w:rPr>
                <w:color w:val="000000"/>
                <w:sz w:val="20"/>
                <w:szCs w:val="20"/>
              </w:rPr>
              <w:t xml:space="preserve">  </w:t>
            </w:r>
            <w:r w:rsidR="009E58EF">
              <w:rPr>
                <w:color w:val="000000"/>
                <w:sz w:val="20"/>
                <w:szCs w:val="20"/>
              </w:rPr>
              <w:t xml:space="preserve">- waga powiększalnika max 4 kg </w:t>
            </w:r>
          </w:p>
          <w:p w14:paraId="080996B2" w14:textId="77777777" w:rsidR="00E7797D" w:rsidRDefault="0087546B" w:rsidP="0087546B">
            <w:pPr>
              <w:rPr>
                <w:color w:val="000000"/>
                <w:sz w:val="20"/>
                <w:szCs w:val="20"/>
              </w:rPr>
            </w:pPr>
            <w:r w:rsidRPr="0087546B">
              <w:rPr>
                <w:color w:val="000000"/>
                <w:sz w:val="20"/>
                <w:szCs w:val="20"/>
              </w:rPr>
              <w:t xml:space="preserve">  </w:t>
            </w:r>
          </w:p>
          <w:p w14:paraId="13299BE4" w14:textId="3CBF0AAE" w:rsidR="009E58EF" w:rsidRDefault="007B292F" w:rsidP="0087546B">
            <w:pPr>
              <w:rPr>
                <w:color w:val="000000"/>
                <w:sz w:val="20"/>
                <w:szCs w:val="20"/>
              </w:rPr>
            </w:pPr>
            <w:r w:rsidRPr="007B292F">
              <w:rPr>
                <w:color w:val="000000"/>
                <w:sz w:val="20"/>
                <w:szCs w:val="20"/>
              </w:rPr>
              <w:t xml:space="preserve">Urządzenie musi umożliwiać parowanie z innymi urządzeniami poprzez interfejs Bluetooth (minimum wersja </w:t>
            </w:r>
            <w:r>
              <w:rPr>
                <w:color w:val="000000"/>
                <w:sz w:val="20"/>
                <w:szCs w:val="20"/>
              </w:rPr>
              <w:t>4.2</w:t>
            </w:r>
            <w:r w:rsidRPr="007B292F">
              <w:rPr>
                <w:color w:val="000000"/>
                <w:sz w:val="20"/>
                <w:szCs w:val="20"/>
              </w:rPr>
              <w:t xml:space="preserve"> lub równoważna)</w:t>
            </w:r>
            <w:r w:rsidR="0087546B" w:rsidRPr="0087546B">
              <w:rPr>
                <w:color w:val="000000"/>
                <w:sz w:val="20"/>
                <w:szCs w:val="20"/>
              </w:rPr>
              <w:t xml:space="preserve">    </w:t>
            </w:r>
          </w:p>
          <w:p w14:paraId="4CE902D2" w14:textId="77777777" w:rsidR="00E7797D" w:rsidRDefault="009E58EF" w:rsidP="007B292F">
            <w:pPr>
              <w:rPr>
                <w:color w:val="000000"/>
                <w:sz w:val="20"/>
                <w:szCs w:val="20"/>
              </w:rPr>
            </w:pPr>
            <w:r w:rsidRPr="009E58EF">
              <w:rPr>
                <w:color w:val="000000"/>
                <w:sz w:val="20"/>
                <w:szCs w:val="20"/>
              </w:rPr>
              <w:t xml:space="preserve">  </w:t>
            </w:r>
          </w:p>
          <w:p w14:paraId="1633BC2D" w14:textId="4A3E239C" w:rsidR="007B292F" w:rsidRPr="007B292F" w:rsidRDefault="007B292F" w:rsidP="007B292F">
            <w:pPr>
              <w:rPr>
                <w:color w:val="000000"/>
                <w:sz w:val="20"/>
                <w:szCs w:val="20"/>
              </w:rPr>
            </w:pPr>
            <w:r>
              <w:rPr>
                <w:color w:val="000000"/>
                <w:sz w:val="20"/>
                <w:szCs w:val="20"/>
              </w:rPr>
              <w:t xml:space="preserve"> </w:t>
            </w:r>
            <w:r w:rsidRPr="007B292F">
              <w:rPr>
                <w:color w:val="000000"/>
                <w:sz w:val="20"/>
                <w:szCs w:val="20"/>
              </w:rPr>
              <w:t>Urządzenie musi posiadać oprogramowanie/aplikację umożliwiającą co najmniej:</w:t>
            </w:r>
          </w:p>
          <w:p w14:paraId="5823A721" w14:textId="77777777" w:rsidR="00E7797D" w:rsidRDefault="00E7797D" w:rsidP="007B292F">
            <w:pPr>
              <w:rPr>
                <w:color w:val="000000"/>
                <w:sz w:val="20"/>
                <w:szCs w:val="20"/>
              </w:rPr>
            </w:pPr>
          </w:p>
          <w:p w14:paraId="11205B45" w14:textId="528875FF" w:rsidR="007B292F" w:rsidRPr="007B292F" w:rsidRDefault="007B292F" w:rsidP="007B292F">
            <w:pPr>
              <w:rPr>
                <w:color w:val="000000"/>
                <w:sz w:val="20"/>
                <w:szCs w:val="20"/>
              </w:rPr>
            </w:pPr>
            <w:r w:rsidRPr="007B292F">
              <w:rPr>
                <w:color w:val="000000"/>
                <w:sz w:val="20"/>
                <w:szCs w:val="20"/>
              </w:rPr>
              <w:t>Powiększanie obrazu</w:t>
            </w:r>
          </w:p>
          <w:p w14:paraId="394D4F3D" w14:textId="39A4D4B5" w:rsidR="007B292F" w:rsidRPr="007B292F" w:rsidRDefault="007B292F" w:rsidP="007B292F">
            <w:pPr>
              <w:rPr>
                <w:color w:val="000000"/>
                <w:sz w:val="20"/>
                <w:szCs w:val="20"/>
              </w:rPr>
            </w:pPr>
            <w:r>
              <w:rPr>
                <w:color w:val="000000"/>
                <w:sz w:val="20"/>
                <w:szCs w:val="20"/>
              </w:rPr>
              <w:t>-</w:t>
            </w:r>
            <w:r w:rsidRPr="007B292F">
              <w:rPr>
                <w:color w:val="000000"/>
                <w:sz w:val="20"/>
                <w:szCs w:val="20"/>
              </w:rPr>
              <w:t xml:space="preserve">możliwość powiększenia obrazu do </w:t>
            </w:r>
            <w:proofErr w:type="spellStart"/>
            <w:r w:rsidRPr="007B292F">
              <w:rPr>
                <w:color w:val="000000"/>
                <w:sz w:val="20"/>
                <w:szCs w:val="20"/>
              </w:rPr>
              <w:t>bliży</w:t>
            </w:r>
            <w:proofErr w:type="spellEnd"/>
            <w:r w:rsidRPr="007B292F">
              <w:rPr>
                <w:color w:val="000000"/>
                <w:sz w:val="20"/>
                <w:szCs w:val="20"/>
              </w:rPr>
              <w:t xml:space="preserve"> i dali,</w:t>
            </w:r>
          </w:p>
          <w:p w14:paraId="65E5A203" w14:textId="0380E7A5" w:rsidR="007B292F" w:rsidRPr="007B292F" w:rsidRDefault="007B292F" w:rsidP="007B292F">
            <w:pPr>
              <w:rPr>
                <w:color w:val="000000"/>
                <w:sz w:val="20"/>
                <w:szCs w:val="20"/>
              </w:rPr>
            </w:pPr>
            <w:r>
              <w:rPr>
                <w:color w:val="000000"/>
                <w:sz w:val="20"/>
                <w:szCs w:val="20"/>
              </w:rPr>
              <w:t>-</w:t>
            </w:r>
            <w:r w:rsidRPr="007B292F">
              <w:rPr>
                <w:color w:val="000000"/>
                <w:sz w:val="20"/>
                <w:szCs w:val="20"/>
              </w:rPr>
              <w:t>minimalny zakres powiększenia:</w:t>
            </w:r>
          </w:p>
          <w:p w14:paraId="3585388A" w14:textId="77777777" w:rsidR="007B292F" w:rsidRPr="007B292F" w:rsidRDefault="007B292F" w:rsidP="007B292F">
            <w:pPr>
              <w:rPr>
                <w:color w:val="000000"/>
                <w:sz w:val="20"/>
                <w:szCs w:val="20"/>
              </w:rPr>
            </w:pPr>
            <w:r w:rsidRPr="007B292F">
              <w:rPr>
                <w:color w:val="000000"/>
                <w:sz w:val="20"/>
                <w:szCs w:val="20"/>
              </w:rPr>
              <w:t xml:space="preserve">nie mniej niż 10× dla </w:t>
            </w:r>
            <w:proofErr w:type="spellStart"/>
            <w:r w:rsidRPr="007B292F">
              <w:rPr>
                <w:color w:val="000000"/>
                <w:sz w:val="20"/>
                <w:szCs w:val="20"/>
              </w:rPr>
              <w:t>bliży</w:t>
            </w:r>
            <w:proofErr w:type="spellEnd"/>
            <w:r w:rsidRPr="007B292F">
              <w:rPr>
                <w:color w:val="000000"/>
                <w:sz w:val="20"/>
                <w:szCs w:val="20"/>
              </w:rPr>
              <w:t>,</w:t>
            </w:r>
          </w:p>
          <w:p w14:paraId="1553080D" w14:textId="4BAFE229" w:rsidR="007B292F" w:rsidRPr="007B292F" w:rsidRDefault="007B292F" w:rsidP="007B292F">
            <w:pPr>
              <w:rPr>
                <w:color w:val="000000"/>
                <w:sz w:val="20"/>
                <w:szCs w:val="20"/>
              </w:rPr>
            </w:pPr>
            <w:r w:rsidRPr="007B292F">
              <w:rPr>
                <w:color w:val="000000"/>
                <w:sz w:val="20"/>
                <w:szCs w:val="20"/>
              </w:rPr>
              <w:t>nie mniej niż 1</w:t>
            </w:r>
            <w:r w:rsidR="00B4385A">
              <w:rPr>
                <w:color w:val="000000"/>
                <w:sz w:val="20"/>
                <w:szCs w:val="20"/>
              </w:rPr>
              <w:t>0</w:t>
            </w:r>
            <w:r w:rsidRPr="007B292F">
              <w:rPr>
                <w:color w:val="000000"/>
                <w:sz w:val="20"/>
                <w:szCs w:val="20"/>
              </w:rPr>
              <w:t>× dla dali,</w:t>
            </w:r>
          </w:p>
          <w:p w14:paraId="5B554E4F" w14:textId="77777777" w:rsidR="007B292F" w:rsidRDefault="007B292F" w:rsidP="007B292F">
            <w:pPr>
              <w:rPr>
                <w:color w:val="000000"/>
                <w:sz w:val="20"/>
                <w:szCs w:val="20"/>
              </w:rPr>
            </w:pPr>
          </w:p>
          <w:p w14:paraId="2D688DE6" w14:textId="5CC70D47" w:rsidR="007B292F" w:rsidRDefault="007B292F" w:rsidP="007B292F">
            <w:pPr>
              <w:rPr>
                <w:color w:val="000000"/>
                <w:sz w:val="20"/>
                <w:szCs w:val="20"/>
              </w:rPr>
            </w:pPr>
            <w:r w:rsidRPr="007B292F">
              <w:rPr>
                <w:color w:val="000000"/>
                <w:sz w:val="20"/>
                <w:szCs w:val="20"/>
              </w:rPr>
              <w:t>Tryby poprawy widoczności obrazu</w:t>
            </w:r>
          </w:p>
          <w:p w14:paraId="1F188CB8" w14:textId="36EC7701" w:rsidR="007B292F" w:rsidRPr="007B292F" w:rsidRDefault="007B292F" w:rsidP="007B292F">
            <w:pPr>
              <w:rPr>
                <w:color w:val="000000"/>
                <w:sz w:val="20"/>
                <w:szCs w:val="20"/>
              </w:rPr>
            </w:pPr>
            <w:r>
              <w:rPr>
                <w:color w:val="000000"/>
                <w:sz w:val="20"/>
                <w:szCs w:val="20"/>
              </w:rPr>
              <w:t xml:space="preserve">- </w:t>
            </w:r>
            <w:r w:rsidRPr="007B292F">
              <w:rPr>
                <w:color w:val="000000"/>
                <w:sz w:val="20"/>
                <w:szCs w:val="20"/>
              </w:rPr>
              <w:t>funkcję zmiany kontrastu i kolorystyki obrazu (tzw. fałszywe kolory),</w:t>
            </w:r>
          </w:p>
          <w:p w14:paraId="0BDB325C" w14:textId="77777777" w:rsidR="007B292F" w:rsidRPr="007B292F" w:rsidRDefault="007B292F" w:rsidP="007B292F">
            <w:pPr>
              <w:rPr>
                <w:color w:val="000000"/>
                <w:sz w:val="20"/>
                <w:szCs w:val="20"/>
              </w:rPr>
            </w:pPr>
            <w:r w:rsidRPr="007B292F">
              <w:rPr>
                <w:color w:val="000000"/>
                <w:sz w:val="20"/>
                <w:szCs w:val="20"/>
              </w:rPr>
              <w:t>minimum 6 predefiniowanych schematów kolorystycznych,</w:t>
            </w:r>
          </w:p>
          <w:p w14:paraId="51438DDC" w14:textId="63731942" w:rsidR="007B292F" w:rsidRPr="007B292F" w:rsidRDefault="007B292F" w:rsidP="007B292F">
            <w:pPr>
              <w:rPr>
                <w:color w:val="000000"/>
                <w:sz w:val="20"/>
                <w:szCs w:val="20"/>
              </w:rPr>
            </w:pPr>
            <w:r>
              <w:rPr>
                <w:color w:val="000000"/>
                <w:sz w:val="20"/>
                <w:szCs w:val="20"/>
              </w:rPr>
              <w:t xml:space="preserve">- </w:t>
            </w:r>
            <w:r w:rsidRPr="007B292F">
              <w:rPr>
                <w:color w:val="000000"/>
                <w:sz w:val="20"/>
                <w:szCs w:val="20"/>
              </w:rPr>
              <w:t>możliwość zastosowania trybów o podwyższonym kontraście oraz trybów łagodnych dla wzroku,</w:t>
            </w:r>
          </w:p>
          <w:p w14:paraId="0BABE6EF" w14:textId="77777777" w:rsidR="007B292F" w:rsidRDefault="007B292F" w:rsidP="007B292F">
            <w:pPr>
              <w:rPr>
                <w:color w:val="000000"/>
                <w:sz w:val="20"/>
                <w:szCs w:val="20"/>
              </w:rPr>
            </w:pPr>
          </w:p>
          <w:p w14:paraId="27A602AC" w14:textId="519CE938" w:rsidR="007B292F" w:rsidRPr="007B292F" w:rsidRDefault="007B292F" w:rsidP="007B292F">
            <w:pPr>
              <w:rPr>
                <w:color w:val="000000"/>
                <w:sz w:val="20"/>
                <w:szCs w:val="20"/>
              </w:rPr>
            </w:pPr>
            <w:r w:rsidRPr="007B292F">
              <w:rPr>
                <w:color w:val="000000"/>
                <w:sz w:val="20"/>
                <w:szCs w:val="20"/>
              </w:rPr>
              <w:t>Rejestrowanie obrazu</w:t>
            </w:r>
          </w:p>
          <w:p w14:paraId="26C13A7B" w14:textId="38C60B12" w:rsidR="007B292F" w:rsidRPr="007B292F" w:rsidRDefault="007B292F" w:rsidP="007B292F">
            <w:pPr>
              <w:rPr>
                <w:color w:val="000000"/>
                <w:sz w:val="20"/>
                <w:szCs w:val="20"/>
              </w:rPr>
            </w:pPr>
            <w:r>
              <w:rPr>
                <w:color w:val="000000"/>
                <w:sz w:val="20"/>
                <w:szCs w:val="20"/>
              </w:rPr>
              <w:t xml:space="preserve">- możliwość </w:t>
            </w:r>
            <w:r w:rsidRPr="007B292F">
              <w:rPr>
                <w:color w:val="000000"/>
                <w:sz w:val="20"/>
                <w:szCs w:val="20"/>
              </w:rPr>
              <w:t>wykonywanie zdjęć oglądanego materiału,</w:t>
            </w:r>
          </w:p>
          <w:p w14:paraId="5DED4AC9" w14:textId="39B4619D" w:rsidR="007B292F" w:rsidRPr="007B292F" w:rsidRDefault="007B292F" w:rsidP="007B292F">
            <w:pPr>
              <w:rPr>
                <w:color w:val="000000"/>
                <w:sz w:val="20"/>
                <w:szCs w:val="20"/>
              </w:rPr>
            </w:pPr>
            <w:r>
              <w:rPr>
                <w:color w:val="000000"/>
                <w:sz w:val="20"/>
                <w:szCs w:val="20"/>
              </w:rPr>
              <w:t xml:space="preserve">- </w:t>
            </w:r>
            <w:r w:rsidRPr="007B292F">
              <w:rPr>
                <w:color w:val="000000"/>
                <w:sz w:val="20"/>
                <w:szCs w:val="20"/>
              </w:rPr>
              <w:t>możliwość zapisywania oraz katalogowania zapisanych obrazów.</w:t>
            </w:r>
          </w:p>
          <w:p w14:paraId="4A60E5B6" w14:textId="36B18E3F" w:rsidR="007B292F" w:rsidRPr="007B292F" w:rsidRDefault="007B292F" w:rsidP="007B292F">
            <w:pPr>
              <w:rPr>
                <w:color w:val="000000"/>
                <w:sz w:val="20"/>
                <w:szCs w:val="20"/>
              </w:rPr>
            </w:pPr>
            <w:r>
              <w:rPr>
                <w:color w:val="000000"/>
                <w:sz w:val="20"/>
                <w:szCs w:val="20"/>
              </w:rPr>
              <w:t xml:space="preserve">- </w:t>
            </w:r>
            <w:r w:rsidRPr="007B292F">
              <w:rPr>
                <w:color w:val="000000"/>
                <w:sz w:val="20"/>
                <w:szCs w:val="20"/>
              </w:rPr>
              <w:t>odczyt tekstu za pomocą syntezatora mowy,</w:t>
            </w:r>
          </w:p>
          <w:p w14:paraId="0259547C" w14:textId="396AFD87" w:rsidR="007B292F" w:rsidRPr="007B292F" w:rsidRDefault="007B292F" w:rsidP="007B292F">
            <w:pPr>
              <w:rPr>
                <w:color w:val="000000"/>
                <w:sz w:val="20"/>
                <w:szCs w:val="20"/>
              </w:rPr>
            </w:pPr>
            <w:r>
              <w:rPr>
                <w:color w:val="000000"/>
                <w:sz w:val="20"/>
                <w:szCs w:val="20"/>
              </w:rPr>
              <w:t xml:space="preserve">- </w:t>
            </w:r>
            <w:r w:rsidRPr="007B292F">
              <w:rPr>
                <w:color w:val="000000"/>
                <w:sz w:val="20"/>
                <w:szCs w:val="20"/>
              </w:rPr>
              <w:t>automatyczne rozpoznawanie języka tekstu.</w:t>
            </w:r>
          </w:p>
          <w:p w14:paraId="35112BF9" w14:textId="77777777" w:rsidR="007B292F" w:rsidRDefault="007B292F" w:rsidP="007B292F">
            <w:pPr>
              <w:rPr>
                <w:color w:val="000000"/>
                <w:sz w:val="20"/>
                <w:szCs w:val="20"/>
              </w:rPr>
            </w:pPr>
          </w:p>
          <w:p w14:paraId="380AC99A" w14:textId="588D054C" w:rsidR="007B292F" w:rsidRPr="007B292F" w:rsidRDefault="007B292F" w:rsidP="007B292F">
            <w:pPr>
              <w:rPr>
                <w:color w:val="000000"/>
                <w:sz w:val="20"/>
                <w:szCs w:val="20"/>
              </w:rPr>
            </w:pPr>
            <w:r w:rsidRPr="007B292F">
              <w:rPr>
                <w:color w:val="000000"/>
                <w:sz w:val="20"/>
                <w:szCs w:val="20"/>
              </w:rPr>
              <w:t>Funkcja tłumaczenia</w:t>
            </w:r>
          </w:p>
          <w:p w14:paraId="10E4E767" w14:textId="09ABC75D" w:rsidR="007B292F" w:rsidRPr="007B292F" w:rsidRDefault="007B292F" w:rsidP="007B292F">
            <w:pPr>
              <w:rPr>
                <w:color w:val="000000"/>
                <w:sz w:val="20"/>
                <w:szCs w:val="20"/>
              </w:rPr>
            </w:pPr>
            <w:r>
              <w:rPr>
                <w:color w:val="000000"/>
                <w:sz w:val="20"/>
                <w:szCs w:val="20"/>
              </w:rPr>
              <w:t xml:space="preserve">- </w:t>
            </w:r>
            <w:r w:rsidRPr="007B292F">
              <w:rPr>
                <w:color w:val="000000"/>
                <w:sz w:val="20"/>
                <w:szCs w:val="20"/>
              </w:rPr>
              <w:t xml:space="preserve">możliwość tłumaczenia rozpoznanego tekstu na co najmniej </w:t>
            </w:r>
            <w:r>
              <w:rPr>
                <w:color w:val="000000"/>
                <w:sz w:val="20"/>
                <w:szCs w:val="20"/>
              </w:rPr>
              <w:t>15 języków obcych;</w:t>
            </w:r>
          </w:p>
          <w:p w14:paraId="49955F76" w14:textId="77777777" w:rsidR="007B292F" w:rsidRDefault="007B292F" w:rsidP="007B292F">
            <w:pPr>
              <w:rPr>
                <w:color w:val="000000"/>
                <w:sz w:val="20"/>
                <w:szCs w:val="20"/>
              </w:rPr>
            </w:pPr>
          </w:p>
          <w:p w14:paraId="388E055A" w14:textId="1E0BE679" w:rsidR="007B292F" w:rsidRPr="007B292F" w:rsidRDefault="007B292F" w:rsidP="007B292F">
            <w:pPr>
              <w:rPr>
                <w:color w:val="000000"/>
                <w:sz w:val="20"/>
                <w:szCs w:val="20"/>
              </w:rPr>
            </w:pPr>
            <w:r w:rsidRPr="007B292F">
              <w:rPr>
                <w:color w:val="000000"/>
                <w:sz w:val="20"/>
                <w:szCs w:val="20"/>
              </w:rPr>
              <w:t>Tryb lustrzany</w:t>
            </w:r>
          </w:p>
          <w:p w14:paraId="3B702A9B" w14:textId="7C672518" w:rsidR="007B292F" w:rsidRDefault="007B292F" w:rsidP="007B292F">
            <w:pPr>
              <w:rPr>
                <w:color w:val="000000"/>
                <w:sz w:val="20"/>
                <w:szCs w:val="20"/>
              </w:rPr>
            </w:pPr>
            <w:r>
              <w:rPr>
                <w:color w:val="000000"/>
                <w:sz w:val="20"/>
                <w:szCs w:val="20"/>
              </w:rPr>
              <w:t>-</w:t>
            </w:r>
            <w:r w:rsidRPr="007B292F">
              <w:rPr>
                <w:color w:val="000000"/>
                <w:sz w:val="20"/>
                <w:szCs w:val="20"/>
              </w:rPr>
              <w:t>funkcję wyświetlania obrazu w trybie lustra umożliwiającą obserwację użytkownika.</w:t>
            </w:r>
          </w:p>
          <w:p w14:paraId="53EF41AC" w14:textId="77777777" w:rsidR="007B292F" w:rsidRPr="007B292F" w:rsidRDefault="007B292F" w:rsidP="007B292F">
            <w:pPr>
              <w:rPr>
                <w:color w:val="000000"/>
                <w:sz w:val="20"/>
                <w:szCs w:val="20"/>
              </w:rPr>
            </w:pPr>
          </w:p>
          <w:p w14:paraId="2764E197" w14:textId="77777777" w:rsidR="007B292F" w:rsidRPr="007B292F" w:rsidRDefault="007B292F" w:rsidP="007B292F">
            <w:pPr>
              <w:rPr>
                <w:color w:val="000000"/>
                <w:sz w:val="20"/>
                <w:szCs w:val="20"/>
              </w:rPr>
            </w:pPr>
            <w:r w:rsidRPr="007B292F">
              <w:rPr>
                <w:color w:val="000000"/>
                <w:sz w:val="20"/>
                <w:szCs w:val="20"/>
              </w:rPr>
              <w:t>Wspomaganie pisania i czytania</w:t>
            </w:r>
          </w:p>
          <w:p w14:paraId="642F32AC" w14:textId="3D73426B" w:rsidR="007B292F" w:rsidRPr="007B292F" w:rsidRDefault="007B292F" w:rsidP="007B292F">
            <w:pPr>
              <w:rPr>
                <w:color w:val="000000"/>
                <w:sz w:val="20"/>
                <w:szCs w:val="20"/>
              </w:rPr>
            </w:pPr>
            <w:r>
              <w:rPr>
                <w:color w:val="000000"/>
                <w:sz w:val="20"/>
                <w:szCs w:val="20"/>
              </w:rPr>
              <w:t xml:space="preserve">- </w:t>
            </w:r>
            <w:r w:rsidRPr="007B292F">
              <w:rPr>
                <w:color w:val="000000"/>
                <w:sz w:val="20"/>
                <w:szCs w:val="20"/>
              </w:rPr>
              <w:t>możliwość wyświetlania pomocniczych elementów na ekranie, takich jak:</w:t>
            </w:r>
          </w:p>
          <w:p w14:paraId="1159647F" w14:textId="631FCD7C" w:rsidR="007B292F" w:rsidRPr="007B292F" w:rsidRDefault="007B292F" w:rsidP="007B292F">
            <w:pPr>
              <w:rPr>
                <w:color w:val="000000"/>
                <w:sz w:val="20"/>
                <w:szCs w:val="20"/>
              </w:rPr>
            </w:pPr>
            <w:r w:rsidRPr="007B292F">
              <w:rPr>
                <w:color w:val="000000"/>
                <w:sz w:val="20"/>
                <w:szCs w:val="20"/>
              </w:rPr>
              <w:t>linia prowadząca,</w:t>
            </w:r>
            <w:r>
              <w:rPr>
                <w:color w:val="000000"/>
                <w:sz w:val="20"/>
                <w:szCs w:val="20"/>
              </w:rPr>
              <w:t xml:space="preserve"> </w:t>
            </w:r>
            <w:r w:rsidRPr="007B292F">
              <w:rPr>
                <w:color w:val="000000"/>
                <w:sz w:val="20"/>
                <w:szCs w:val="20"/>
              </w:rPr>
              <w:t>liniatura</w:t>
            </w:r>
            <w:r w:rsidR="00E7797D">
              <w:rPr>
                <w:color w:val="000000"/>
                <w:sz w:val="20"/>
                <w:szCs w:val="20"/>
              </w:rPr>
              <w:t xml:space="preserve"> </w:t>
            </w:r>
            <w:r w:rsidRPr="007B292F">
              <w:rPr>
                <w:color w:val="000000"/>
                <w:sz w:val="20"/>
                <w:szCs w:val="20"/>
              </w:rPr>
              <w:t>ułatwiająca pisanie i orientację w tekście.</w:t>
            </w:r>
          </w:p>
          <w:p w14:paraId="445FBA37" w14:textId="77777777" w:rsidR="007B292F" w:rsidRDefault="007B292F" w:rsidP="007B292F">
            <w:pPr>
              <w:rPr>
                <w:color w:val="000000"/>
                <w:sz w:val="20"/>
                <w:szCs w:val="20"/>
              </w:rPr>
            </w:pPr>
          </w:p>
          <w:p w14:paraId="2D711E4A" w14:textId="1BEF3F65" w:rsidR="007B292F" w:rsidRPr="007B292F" w:rsidRDefault="007B292F" w:rsidP="007B292F">
            <w:pPr>
              <w:rPr>
                <w:color w:val="000000"/>
                <w:sz w:val="20"/>
                <w:szCs w:val="20"/>
              </w:rPr>
            </w:pPr>
            <w:r w:rsidRPr="007B292F">
              <w:rPr>
                <w:color w:val="000000"/>
                <w:sz w:val="20"/>
                <w:szCs w:val="20"/>
              </w:rPr>
              <w:t>Obsługiwany format dokumentów</w:t>
            </w:r>
          </w:p>
          <w:p w14:paraId="1C71AE56" w14:textId="36A0791B" w:rsidR="009E58EF" w:rsidRDefault="007B292F" w:rsidP="007B292F">
            <w:pPr>
              <w:rPr>
                <w:color w:val="000000"/>
                <w:sz w:val="20"/>
                <w:szCs w:val="20"/>
              </w:rPr>
            </w:pPr>
            <w:r>
              <w:rPr>
                <w:color w:val="000000"/>
                <w:sz w:val="20"/>
                <w:szCs w:val="20"/>
              </w:rPr>
              <w:t>-</w:t>
            </w:r>
            <w:r w:rsidRPr="007B292F">
              <w:rPr>
                <w:color w:val="000000"/>
                <w:sz w:val="20"/>
                <w:szCs w:val="20"/>
              </w:rPr>
              <w:t>możliwość pracy z dokumentami o formacie A3.</w:t>
            </w:r>
          </w:p>
          <w:p w14:paraId="54A8FDEE" w14:textId="77777777" w:rsidR="009E58EF" w:rsidRDefault="009E58EF" w:rsidP="0087546B">
            <w:pPr>
              <w:rPr>
                <w:color w:val="000000"/>
                <w:sz w:val="20"/>
                <w:szCs w:val="20"/>
              </w:rPr>
            </w:pPr>
          </w:p>
          <w:p w14:paraId="62F0F4F6" w14:textId="24B7DD56" w:rsidR="009E58EF" w:rsidRPr="00276DB6" w:rsidRDefault="009E58EF" w:rsidP="0087546B">
            <w:pPr>
              <w:rPr>
                <w:color w:val="000000"/>
                <w:sz w:val="20"/>
                <w:szCs w:val="20"/>
              </w:rPr>
            </w:pPr>
          </w:p>
        </w:tc>
      </w:tr>
      <w:tr w:rsidR="00AF2BFE" w:rsidRPr="00AF2BFE" w14:paraId="2AC532FE" w14:textId="77777777" w:rsidTr="00276DB6">
        <w:trPr>
          <w:trHeight w:val="2335"/>
        </w:trPr>
        <w:tc>
          <w:tcPr>
            <w:tcW w:w="580" w:type="dxa"/>
            <w:tcBorders>
              <w:top w:val="single" w:sz="4" w:space="0" w:color="auto"/>
              <w:left w:val="single" w:sz="4" w:space="0" w:color="auto"/>
              <w:bottom w:val="nil"/>
              <w:right w:val="single" w:sz="4" w:space="0" w:color="auto"/>
            </w:tcBorders>
            <w:shd w:val="clear" w:color="auto" w:fill="auto"/>
            <w:noWrap/>
            <w:vAlign w:val="center"/>
            <w:hideMark/>
          </w:tcPr>
          <w:p w14:paraId="593DFF99" w14:textId="77777777" w:rsidR="00AF2BFE" w:rsidRPr="00276DB6" w:rsidRDefault="00AF2BFE">
            <w:pPr>
              <w:rPr>
                <w:color w:val="000000"/>
                <w:sz w:val="20"/>
                <w:szCs w:val="20"/>
              </w:rPr>
            </w:pPr>
            <w:r w:rsidRPr="00276DB6">
              <w:rPr>
                <w:color w:val="000000"/>
                <w:sz w:val="20"/>
                <w:szCs w:val="20"/>
              </w:rPr>
              <w:lastRenderedPageBreak/>
              <w:t>1</w:t>
            </w:r>
          </w:p>
        </w:tc>
        <w:tc>
          <w:tcPr>
            <w:tcW w:w="1825" w:type="dxa"/>
            <w:tcBorders>
              <w:top w:val="single" w:sz="4" w:space="0" w:color="auto"/>
              <w:left w:val="nil"/>
              <w:bottom w:val="nil"/>
              <w:right w:val="single" w:sz="4" w:space="0" w:color="auto"/>
            </w:tcBorders>
            <w:shd w:val="clear" w:color="auto" w:fill="auto"/>
            <w:vAlign w:val="center"/>
            <w:hideMark/>
          </w:tcPr>
          <w:p w14:paraId="3A837776" w14:textId="6699F466" w:rsidR="00AF2BFE" w:rsidRPr="00276DB6" w:rsidRDefault="00276DB6">
            <w:pPr>
              <w:rPr>
                <w:color w:val="000000"/>
                <w:sz w:val="20"/>
                <w:szCs w:val="20"/>
              </w:rPr>
            </w:pPr>
            <w:r>
              <w:rPr>
                <w:color w:val="000000"/>
                <w:sz w:val="20"/>
                <w:szCs w:val="20"/>
              </w:rPr>
              <w:t xml:space="preserve">Lupa </w:t>
            </w:r>
          </w:p>
        </w:tc>
        <w:tc>
          <w:tcPr>
            <w:tcW w:w="851" w:type="dxa"/>
            <w:tcBorders>
              <w:top w:val="single" w:sz="4" w:space="0" w:color="auto"/>
              <w:left w:val="nil"/>
              <w:bottom w:val="nil"/>
              <w:right w:val="single" w:sz="4" w:space="0" w:color="auto"/>
            </w:tcBorders>
            <w:shd w:val="clear" w:color="auto" w:fill="auto"/>
            <w:vAlign w:val="center"/>
            <w:hideMark/>
          </w:tcPr>
          <w:p w14:paraId="608AAC67" w14:textId="61BDE043" w:rsidR="00AF2BFE" w:rsidRPr="00276DB6" w:rsidRDefault="00C47E8D">
            <w:pPr>
              <w:jc w:val="right"/>
              <w:rPr>
                <w:color w:val="000000"/>
                <w:sz w:val="20"/>
                <w:szCs w:val="20"/>
              </w:rPr>
            </w:pPr>
            <w:r w:rsidRPr="00276DB6">
              <w:rPr>
                <w:color w:val="000000"/>
                <w:sz w:val="20"/>
                <w:szCs w:val="20"/>
              </w:rPr>
              <w:t>1</w:t>
            </w:r>
          </w:p>
        </w:tc>
        <w:tc>
          <w:tcPr>
            <w:tcW w:w="6378" w:type="dxa"/>
            <w:tcBorders>
              <w:top w:val="single" w:sz="4" w:space="0" w:color="auto"/>
              <w:left w:val="nil"/>
              <w:bottom w:val="nil"/>
              <w:right w:val="single" w:sz="4" w:space="0" w:color="auto"/>
            </w:tcBorders>
            <w:shd w:val="clear" w:color="auto" w:fill="auto"/>
            <w:vAlign w:val="center"/>
            <w:hideMark/>
          </w:tcPr>
          <w:p w14:paraId="37D358F7" w14:textId="15802B51" w:rsidR="002B674D" w:rsidRPr="002B674D" w:rsidRDefault="002B674D" w:rsidP="002B674D">
            <w:pPr>
              <w:rPr>
                <w:color w:val="000000"/>
                <w:sz w:val="20"/>
                <w:szCs w:val="20"/>
              </w:rPr>
            </w:pPr>
            <w:r w:rsidRPr="002B674D">
              <w:rPr>
                <w:color w:val="000000"/>
                <w:sz w:val="20"/>
                <w:szCs w:val="20"/>
              </w:rPr>
              <w:t xml:space="preserve">Urządzenie </w:t>
            </w:r>
            <w:r>
              <w:rPr>
                <w:color w:val="000000"/>
                <w:sz w:val="20"/>
                <w:szCs w:val="20"/>
              </w:rPr>
              <w:t>winno</w:t>
            </w:r>
            <w:r w:rsidRPr="002B674D">
              <w:rPr>
                <w:color w:val="000000"/>
                <w:sz w:val="20"/>
                <w:szCs w:val="20"/>
              </w:rPr>
              <w:t>:</w:t>
            </w:r>
          </w:p>
          <w:p w14:paraId="4208C8AF" w14:textId="77777777" w:rsidR="002B674D" w:rsidRPr="002B674D" w:rsidRDefault="002B674D" w:rsidP="002B674D">
            <w:pPr>
              <w:numPr>
                <w:ilvl w:val="0"/>
                <w:numId w:val="17"/>
              </w:numPr>
              <w:rPr>
                <w:color w:val="000000"/>
                <w:sz w:val="20"/>
                <w:szCs w:val="20"/>
              </w:rPr>
            </w:pPr>
            <w:r w:rsidRPr="002B674D">
              <w:rPr>
                <w:color w:val="000000"/>
                <w:sz w:val="20"/>
                <w:szCs w:val="20"/>
              </w:rPr>
              <w:t xml:space="preserve">umożliwiać powiększenie obrazu do </w:t>
            </w:r>
            <w:proofErr w:type="spellStart"/>
            <w:r w:rsidRPr="002B674D">
              <w:rPr>
                <w:color w:val="000000"/>
                <w:sz w:val="20"/>
                <w:szCs w:val="20"/>
              </w:rPr>
              <w:t>bliży</w:t>
            </w:r>
            <w:proofErr w:type="spellEnd"/>
            <w:r w:rsidRPr="002B674D">
              <w:rPr>
                <w:color w:val="000000"/>
                <w:sz w:val="20"/>
                <w:szCs w:val="20"/>
              </w:rPr>
              <w:t xml:space="preserve"> i dali na poziomie co najmniej </w:t>
            </w:r>
            <w:r w:rsidRPr="002B674D">
              <w:rPr>
                <w:b/>
                <w:bCs/>
                <w:color w:val="000000"/>
                <w:sz w:val="20"/>
                <w:szCs w:val="20"/>
              </w:rPr>
              <w:t>55×</w:t>
            </w:r>
            <w:r w:rsidRPr="002B674D">
              <w:rPr>
                <w:color w:val="000000"/>
                <w:sz w:val="20"/>
                <w:szCs w:val="20"/>
              </w:rPr>
              <w:t xml:space="preserve">, </w:t>
            </w:r>
          </w:p>
          <w:p w14:paraId="6607A9F4" w14:textId="77777777" w:rsidR="002B674D" w:rsidRPr="002B674D" w:rsidRDefault="002B674D" w:rsidP="002B674D">
            <w:pPr>
              <w:numPr>
                <w:ilvl w:val="0"/>
                <w:numId w:val="17"/>
              </w:numPr>
              <w:rPr>
                <w:color w:val="000000"/>
                <w:sz w:val="20"/>
                <w:szCs w:val="20"/>
              </w:rPr>
            </w:pPr>
            <w:r w:rsidRPr="002B674D">
              <w:rPr>
                <w:color w:val="000000"/>
                <w:sz w:val="20"/>
                <w:szCs w:val="20"/>
              </w:rPr>
              <w:t xml:space="preserve">posiadać funkcję wspomagającą utrzymanie orientacji w czytanym tekście podczas przesuwania urządzenia, </w:t>
            </w:r>
          </w:p>
          <w:p w14:paraId="4F0FE150" w14:textId="7B6E3003" w:rsidR="002B674D" w:rsidRPr="002B674D" w:rsidRDefault="002B674D" w:rsidP="002B674D">
            <w:pPr>
              <w:numPr>
                <w:ilvl w:val="0"/>
                <w:numId w:val="17"/>
              </w:numPr>
              <w:rPr>
                <w:color w:val="000000"/>
                <w:sz w:val="20"/>
                <w:szCs w:val="20"/>
              </w:rPr>
            </w:pPr>
            <w:r w:rsidRPr="002B674D">
              <w:rPr>
                <w:color w:val="000000"/>
                <w:sz w:val="20"/>
                <w:szCs w:val="20"/>
              </w:rPr>
              <w:t xml:space="preserve">umożliwiać </w:t>
            </w:r>
            <w:r w:rsidRPr="002B674D">
              <w:rPr>
                <w:b/>
                <w:bCs/>
                <w:color w:val="000000"/>
                <w:sz w:val="20"/>
                <w:szCs w:val="20"/>
              </w:rPr>
              <w:t>zamrożenie obrazu</w:t>
            </w:r>
            <w:r w:rsidRPr="002B674D">
              <w:rPr>
                <w:color w:val="000000"/>
                <w:sz w:val="20"/>
                <w:szCs w:val="20"/>
              </w:rPr>
              <w:t xml:space="preserve"> wraz z możliwością jego dalszego powiększania, </w:t>
            </w:r>
          </w:p>
          <w:p w14:paraId="2F439494" w14:textId="77777777" w:rsidR="002B674D" w:rsidRPr="002B674D" w:rsidRDefault="002B674D" w:rsidP="002B674D">
            <w:pPr>
              <w:numPr>
                <w:ilvl w:val="0"/>
                <w:numId w:val="17"/>
              </w:numPr>
              <w:rPr>
                <w:color w:val="000000"/>
                <w:sz w:val="20"/>
                <w:szCs w:val="20"/>
              </w:rPr>
            </w:pPr>
            <w:r w:rsidRPr="002B674D">
              <w:rPr>
                <w:color w:val="000000"/>
                <w:sz w:val="20"/>
                <w:szCs w:val="20"/>
              </w:rPr>
              <w:t xml:space="preserve">posiadać funkcję zmiany kontrastu i kolorystyki obrazu (fałszywe kolory) obejmującą minimum 9 predefiniowanych trybów oraz możliwość konfiguracji własnych ustawień kolorystycznych, </w:t>
            </w:r>
          </w:p>
          <w:p w14:paraId="4EA7B56D" w14:textId="77777777" w:rsidR="002B674D" w:rsidRPr="002B674D" w:rsidRDefault="002B674D" w:rsidP="002B674D">
            <w:pPr>
              <w:numPr>
                <w:ilvl w:val="0"/>
                <w:numId w:val="17"/>
              </w:numPr>
              <w:rPr>
                <w:color w:val="000000"/>
                <w:sz w:val="20"/>
                <w:szCs w:val="20"/>
              </w:rPr>
            </w:pPr>
            <w:r w:rsidRPr="002B674D">
              <w:rPr>
                <w:color w:val="000000"/>
                <w:sz w:val="20"/>
                <w:szCs w:val="20"/>
              </w:rPr>
              <w:t xml:space="preserve">umożliwiać regulację i dostosowanie pola widzenia/obszaru roboczego na ekranie, </w:t>
            </w:r>
          </w:p>
          <w:p w14:paraId="12E7F144" w14:textId="4D34DEF2" w:rsidR="002B674D" w:rsidRPr="002B674D" w:rsidRDefault="002B674D" w:rsidP="002B674D">
            <w:pPr>
              <w:numPr>
                <w:ilvl w:val="0"/>
                <w:numId w:val="17"/>
              </w:numPr>
              <w:rPr>
                <w:color w:val="000000"/>
                <w:sz w:val="20"/>
                <w:szCs w:val="20"/>
              </w:rPr>
            </w:pPr>
            <w:r w:rsidRPr="002B674D">
              <w:rPr>
                <w:color w:val="000000"/>
                <w:sz w:val="20"/>
                <w:szCs w:val="20"/>
              </w:rPr>
              <w:t xml:space="preserve">umożliwiać zapisywanie wykonywanych zdjęć w pamięci urządzenia, </w:t>
            </w:r>
          </w:p>
          <w:p w14:paraId="671F68EF" w14:textId="77777777" w:rsidR="002B674D" w:rsidRDefault="002B674D" w:rsidP="002B674D">
            <w:pPr>
              <w:numPr>
                <w:ilvl w:val="0"/>
                <w:numId w:val="17"/>
              </w:numPr>
              <w:rPr>
                <w:color w:val="000000"/>
                <w:sz w:val="20"/>
                <w:szCs w:val="20"/>
              </w:rPr>
            </w:pPr>
            <w:r w:rsidRPr="002B674D">
              <w:rPr>
                <w:color w:val="000000"/>
                <w:sz w:val="20"/>
                <w:szCs w:val="20"/>
              </w:rPr>
              <w:t>posiadać funkcję wyświetlania linii prowadzącej ułatwiającej czytanie tekstu.</w:t>
            </w:r>
          </w:p>
          <w:p w14:paraId="526903CB" w14:textId="77777777" w:rsidR="002B674D" w:rsidRDefault="002B674D" w:rsidP="002B674D">
            <w:pPr>
              <w:rPr>
                <w:color w:val="000000"/>
                <w:sz w:val="20"/>
                <w:szCs w:val="20"/>
              </w:rPr>
            </w:pPr>
          </w:p>
          <w:p w14:paraId="3E137E93" w14:textId="1D8AD992" w:rsidR="002B674D" w:rsidRPr="002B674D" w:rsidRDefault="002B674D" w:rsidP="002B674D">
            <w:pPr>
              <w:rPr>
                <w:color w:val="000000"/>
                <w:sz w:val="20"/>
                <w:szCs w:val="20"/>
              </w:rPr>
            </w:pPr>
            <w:r w:rsidRPr="002B674D">
              <w:rPr>
                <w:color w:val="000000"/>
                <w:sz w:val="20"/>
                <w:szCs w:val="20"/>
              </w:rPr>
              <w:t xml:space="preserve">Urządzenie </w:t>
            </w:r>
            <w:r>
              <w:rPr>
                <w:color w:val="000000"/>
                <w:sz w:val="20"/>
                <w:szCs w:val="20"/>
              </w:rPr>
              <w:t>winno</w:t>
            </w:r>
            <w:r w:rsidRPr="002B674D">
              <w:rPr>
                <w:color w:val="000000"/>
                <w:sz w:val="20"/>
                <w:szCs w:val="20"/>
              </w:rPr>
              <w:t xml:space="preserve"> posiadać:</w:t>
            </w:r>
          </w:p>
          <w:p w14:paraId="0CEBB5C8" w14:textId="0059CD7F" w:rsidR="002B674D" w:rsidRPr="002B674D" w:rsidRDefault="002B674D" w:rsidP="002B674D">
            <w:pPr>
              <w:numPr>
                <w:ilvl w:val="0"/>
                <w:numId w:val="17"/>
              </w:numPr>
              <w:rPr>
                <w:color w:val="000000"/>
                <w:sz w:val="20"/>
                <w:szCs w:val="20"/>
              </w:rPr>
            </w:pPr>
            <w:r w:rsidRPr="002B674D">
              <w:rPr>
                <w:color w:val="000000"/>
                <w:sz w:val="20"/>
                <w:szCs w:val="20"/>
              </w:rPr>
              <w:t xml:space="preserve">ekran o przekątnej minimum 6,5 cala, </w:t>
            </w:r>
          </w:p>
          <w:p w14:paraId="49A96E1B" w14:textId="77777777" w:rsidR="002B674D" w:rsidRPr="002B674D" w:rsidRDefault="002B674D" w:rsidP="002B674D">
            <w:pPr>
              <w:numPr>
                <w:ilvl w:val="0"/>
                <w:numId w:val="17"/>
              </w:numPr>
              <w:rPr>
                <w:color w:val="000000"/>
                <w:sz w:val="20"/>
                <w:szCs w:val="20"/>
              </w:rPr>
            </w:pPr>
            <w:r w:rsidRPr="002B674D">
              <w:rPr>
                <w:color w:val="000000"/>
                <w:sz w:val="20"/>
                <w:szCs w:val="20"/>
              </w:rPr>
              <w:t xml:space="preserve">rozdzielczość wyświetlania co najmniej 1080 × 2400 </w:t>
            </w:r>
            <w:proofErr w:type="spellStart"/>
            <w:r w:rsidRPr="002B674D">
              <w:rPr>
                <w:color w:val="000000"/>
                <w:sz w:val="20"/>
                <w:szCs w:val="20"/>
              </w:rPr>
              <w:t>px</w:t>
            </w:r>
            <w:proofErr w:type="spellEnd"/>
            <w:r w:rsidRPr="002B674D">
              <w:rPr>
                <w:color w:val="000000"/>
                <w:sz w:val="20"/>
                <w:szCs w:val="20"/>
              </w:rPr>
              <w:t xml:space="preserve"> (Full HD+ lub równoważna), </w:t>
            </w:r>
          </w:p>
          <w:p w14:paraId="3DA6DF0F" w14:textId="74EF1158" w:rsidR="002B674D" w:rsidRDefault="00FF45B9" w:rsidP="002B674D">
            <w:pPr>
              <w:numPr>
                <w:ilvl w:val="0"/>
                <w:numId w:val="17"/>
              </w:numPr>
              <w:rPr>
                <w:color w:val="000000"/>
                <w:sz w:val="20"/>
                <w:szCs w:val="20"/>
              </w:rPr>
            </w:pPr>
            <w:r>
              <w:rPr>
                <w:color w:val="000000"/>
                <w:sz w:val="20"/>
                <w:szCs w:val="20"/>
              </w:rPr>
              <w:t>w</w:t>
            </w:r>
            <w:r w:rsidR="002B674D">
              <w:rPr>
                <w:color w:val="000000"/>
                <w:sz w:val="20"/>
                <w:szCs w:val="20"/>
              </w:rPr>
              <w:t xml:space="preserve">budowaną </w:t>
            </w:r>
            <w:r w:rsidR="002B674D" w:rsidRPr="002B674D">
              <w:rPr>
                <w:color w:val="000000"/>
                <w:sz w:val="20"/>
                <w:szCs w:val="20"/>
              </w:rPr>
              <w:t xml:space="preserve">kamerę o rozdzielczości </w:t>
            </w:r>
            <w:r w:rsidR="002B674D" w:rsidRPr="00FF45B9">
              <w:rPr>
                <w:color w:val="000000"/>
                <w:sz w:val="20"/>
                <w:szCs w:val="20"/>
              </w:rPr>
              <w:t xml:space="preserve">minimum 32 </w:t>
            </w:r>
            <w:proofErr w:type="spellStart"/>
            <w:r w:rsidR="002B674D" w:rsidRPr="00FF45B9">
              <w:rPr>
                <w:color w:val="000000"/>
                <w:sz w:val="20"/>
                <w:szCs w:val="20"/>
              </w:rPr>
              <w:t>Mpix</w:t>
            </w:r>
            <w:proofErr w:type="spellEnd"/>
            <w:r w:rsidR="002B674D" w:rsidRPr="00FF45B9">
              <w:rPr>
                <w:color w:val="000000"/>
                <w:sz w:val="20"/>
                <w:szCs w:val="20"/>
              </w:rPr>
              <w:t>,</w:t>
            </w:r>
          </w:p>
          <w:p w14:paraId="1A7451AE" w14:textId="77777777" w:rsidR="00FF45B9" w:rsidRDefault="00FF45B9" w:rsidP="00FF45B9">
            <w:pPr>
              <w:rPr>
                <w:color w:val="000000"/>
                <w:sz w:val="20"/>
                <w:szCs w:val="20"/>
              </w:rPr>
            </w:pPr>
          </w:p>
          <w:p w14:paraId="50D38287" w14:textId="09B09F1A" w:rsidR="00FF45B9" w:rsidRPr="002B674D" w:rsidRDefault="00FF45B9" w:rsidP="00FF45B9">
            <w:pPr>
              <w:rPr>
                <w:color w:val="000000"/>
                <w:sz w:val="20"/>
                <w:szCs w:val="20"/>
              </w:rPr>
            </w:pPr>
            <w:r>
              <w:rPr>
                <w:color w:val="000000"/>
                <w:sz w:val="20"/>
                <w:szCs w:val="20"/>
              </w:rPr>
              <w:t xml:space="preserve">Waga urządzenia nie powinna być większa niż 400 g </w:t>
            </w:r>
          </w:p>
          <w:p w14:paraId="4304D0A5" w14:textId="052E1BE2" w:rsidR="00AF2BFE" w:rsidRPr="00276DB6" w:rsidRDefault="00AF2BFE" w:rsidP="009E58EF">
            <w:pPr>
              <w:rPr>
                <w:color w:val="000000"/>
                <w:sz w:val="20"/>
                <w:szCs w:val="20"/>
              </w:rPr>
            </w:pPr>
          </w:p>
        </w:tc>
      </w:tr>
      <w:tr w:rsidR="00276DB6" w:rsidRPr="00AF2BFE" w14:paraId="685083DE" w14:textId="77777777" w:rsidTr="002B674D">
        <w:trPr>
          <w:trHeight w:val="314"/>
        </w:trPr>
        <w:tc>
          <w:tcPr>
            <w:tcW w:w="580" w:type="dxa"/>
            <w:tcBorders>
              <w:top w:val="nil"/>
              <w:left w:val="single" w:sz="4" w:space="0" w:color="auto"/>
              <w:bottom w:val="single" w:sz="4" w:space="0" w:color="auto"/>
              <w:right w:val="single" w:sz="4" w:space="0" w:color="auto"/>
            </w:tcBorders>
            <w:shd w:val="clear" w:color="auto" w:fill="auto"/>
            <w:noWrap/>
            <w:vAlign w:val="center"/>
          </w:tcPr>
          <w:p w14:paraId="749429F3" w14:textId="77777777" w:rsidR="00276DB6" w:rsidRPr="00AF2BFE" w:rsidRDefault="00276DB6">
            <w:pPr>
              <w:rPr>
                <w:color w:val="000000"/>
                <w:sz w:val="20"/>
                <w:szCs w:val="20"/>
              </w:rPr>
            </w:pPr>
          </w:p>
        </w:tc>
        <w:tc>
          <w:tcPr>
            <w:tcW w:w="1825" w:type="dxa"/>
            <w:tcBorders>
              <w:top w:val="nil"/>
              <w:left w:val="nil"/>
              <w:bottom w:val="single" w:sz="4" w:space="0" w:color="auto"/>
              <w:right w:val="single" w:sz="4" w:space="0" w:color="auto"/>
            </w:tcBorders>
            <w:shd w:val="clear" w:color="auto" w:fill="auto"/>
            <w:vAlign w:val="center"/>
          </w:tcPr>
          <w:p w14:paraId="731A4CEE" w14:textId="77777777" w:rsidR="00276DB6" w:rsidRDefault="00276DB6">
            <w:pPr>
              <w:rPr>
                <w:color w:val="000000"/>
                <w:sz w:val="20"/>
                <w:szCs w:val="20"/>
              </w:rPr>
            </w:pPr>
          </w:p>
        </w:tc>
        <w:tc>
          <w:tcPr>
            <w:tcW w:w="851" w:type="dxa"/>
            <w:tcBorders>
              <w:top w:val="nil"/>
              <w:left w:val="nil"/>
              <w:bottom w:val="single" w:sz="4" w:space="0" w:color="auto"/>
              <w:right w:val="single" w:sz="4" w:space="0" w:color="auto"/>
            </w:tcBorders>
            <w:shd w:val="clear" w:color="auto" w:fill="auto"/>
            <w:vAlign w:val="center"/>
          </w:tcPr>
          <w:p w14:paraId="530637D4" w14:textId="77777777" w:rsidR="00276DB6" w:rsidRDefault="00276DB6">
            <w:pPr>
              <w:jc w:val="right"/>
              <w:rPr>
                <w:color w:val="000000"/>
                <w:sz w:val="20"/>
                <w:szCs w:val="20"/>
              </w:rPr>
            </w:pPr>
          </w:p>
        </w:tc>
        <w:tc>
          <w:tcPr>
            <w:tcW w:w="6378" w:type="dxa"/>
            <w:tcBorders>
              <w:top w:val="nil"/>
              <w:left w:val="nil"/>
              <w:bottom w:val="single" w:sz="4" w:space="0" w:color="auto"/>
              <w:right w:val="single" w:sz="4" w:space="0" w:color="auto"/>
            </w:tcBorders>
            <w:shd w:val="clear" w:color="auto" w:fill="auto"/>
            <w:vAlign w:val="center"/>
          </w:tcPr>
          <w:p w14:paraId="3098931D" w14:textId="77777777" w:rsidR="00276DB6" w:rsidRDefault="00276DB6">
            <w:pPr>
              <w:rPr>
                <w:color w:val="000000"/>
                <w:sz w:val="20"/>
                <w:szCs w:val="20"/>
              </w:rPr>
            </w:pPr>
          </w:p>
        </w:tc>
      </w:tr>
    </w:tbl>
    <w:p w14:paraId="053548B9" w14:textId="6833A77D" w:rsidR="00AF2BFE" w:rsidRDefault="00AF2BFE" w:rsidP="00E722B5">
      <w:pPr>
        <w:pStyle w:val="Default"/>
        <w:rPr>
          <w:rFonts w:ascii="Times New Roman" w:hAnsi="Times New Roman" w:cs="Times New Roman"/>
          <w:color w:val="auto"/>
        </w:rPr>
      </w:pPr>
    </w:p>
    <w:sectPr w:rsidR="00AF2BFE"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82E30" w14:textId="77777777" w:rsidR="007D3504" w:rsidRDefault="007D3504" w:rsidP="00F90213">
      <w:r>
        <w:separator/>
      </w:r>
    </w:p>
  </w:endnote>
  <w:endnote w:type="continuationSeparator" w:id="0">
    <w:p w14:paraId="24A95C9C" w14:textId="77777777" w:rsidR="007D3504" w:rsidRDefault="007D3504"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E9F11" w14:textId="77777777" w:rsidR="007D3504" w:rsidRDefault="007D3504" w:rsidP="00F90213">
      <w:r>
        <w:separator/>
      </w:r>
    </w:p>
  </w:footnote>
  <w:footnote w:type="continuationSeparator" w:id="0">
    <w:p w14:paraId="329C0875" w14:textId="77777777" w:rsidR="007D3504" w:rsidRDefault="007D3504"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234783C"/>
    <w:multiLevelType w:val="multilevel"/>
    <w:tmpl w:val="D506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8"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9"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0"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16cid:durableId="1414861677">
    <w:abstractNumId w:val="7"/>
  </w:num>
  <w:num w:numId="2" w16cid:durableId="2130081572">
    <w:abstractNumId w:val="12"/>
  </w:num>
  <w:num w:numId="3" w16cid:durableId="1140197134">
    <w:abstractNumId w:val="0"/>
  </w:num>
  <w:num w:numId="4" w16cid:durableId="15939327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059623">
    <w:abstractNumId w:val="2"/>
  </w:num>
  <w:num w:numId="6" w16cid:durableId="1175538134">
    <w:abstractNumId w:val="4"/>
  </w:num>
  <w:num w:numId="7" w16cid:durableId="1678338272">
    <w:abstractNumId w:val="3"/>
  </w:num>
  <w:num w:numId="8" w16cid:durableId="1297418474">
    <w:abstractNumId w:val="10"/>
  </w:num>
  <w:num w:numId="9" w16cid:durableId="891505579">
    <w:abstractNumId w:val="11"/>
  </w:num>
  <w:num w:numId="10" w16cid:durableId="1091318821">
    <w:abstractNumId w:val="16"/>
  </w:num>
  <w:num w:numId="11" w16cid:durableId="465515200">
    <w:abstractNumId w:val="13"/>
  </w:num>
  <w:num w:numId="12" w16cid:durableId="338432976">
    <w:abstractNumId w:val="14"/>
  </w:num>
  <w:num w:numId="13" w16cid:durableId="958949173">
    <w:abstractNumId w:val="8"/>
  </w:num>
  <w:num w:numId="14" w16cid:durableId="874200147">
    <w:abstractNumId w:val="5"/>
  </w:num>
  <w:num w:numId="15" w16cid:durableId="2045447005">
    <w:abstractNumId w:val="6"/>
  </w:num>
  <w:num w:numId="16" w16cid:durableId="1312293033">
    <w:abstractNumId w:val="9"/>
  </w:num>
  <w:num w:numId="17" w16cid:durableId="363988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179DA"/>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289"/>
    <w:rsid w:val="001E398B"/>
    <w:rsid w:val="001F195F"/>
    <w:rsid w:val="00207659"/>
    <w:rsid w:val="002121D6"/>
    <w:rsid w:val="00215D92"/>
    <w:rsid w:val="00260D13"/>
    <w:rsid w:val="00273847"/>
    <w:rsid w:val="002750C3"/>
    <w:rsid w:val="00276DB6"/>
    <w:rsid w:val="00290B83"/>
    <w:rsid w:val="00293152"/>
    <w:rsid w:val="002B5E56"/>
    <w:rsid w:val="002B674D"/>
    <w:rsid w:val="002B787A"/>
    <w:rsid w:val="002C2BB2"/>
    <w:rsid w:val="002F005F"/>
    <w:rsid w:val="002F7D30"/>
    <w:rsid w:val="00300543"/>
    <w:rsid w:val="00304D72"/>
    <w:rsid w:val="003143FA"/>
    <w:rsid w:val="003213F7"/>
    <w:rsid w:val="00323E18"/>
    <w:rsid w:val="00324DA3"/>
    <w:rsid w:val="00327CCA"/>
    <w:rsid w:val="003431B3"/>
    <w:rsid w:val="00376AC0"/>
    <w:rsid w:val="0038191E"/>
    <w:rsid w:val="00390A85"/>
    <w:rsid w:val="003B4769"/>
    <w:rsid w:val="003C3724"/>
    <w:rsid w:val="003C79C0"/>
    <w:rsid w:val="003D1306"/>
    <w:rsid w:val="003D1E64"/>
    <w:rsid w:val="003D3676"/>
    <w:rsid w:val="003D57A6"/>
    <w:rsid w:val="003D6D40"/>
    <w:rsid w:val="003E2B6F"/>
    <w:rsid w:val="003E5584"/>
    <w:rsid w:val="003F0255"/>
    <w:rsid w:val="0040688F"/>
    <w:rsid w:val="004117E7"/>
    <w:rsid w:val="00421054"/>
    <w:rsid w:val="0042274E"/>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451F7"/>
    <w:rsid w:val="005645D8"/>
    <w:rsid w:val="005665E2"/>
    <w:rsid w:val="005677DB"/>
    <w:rsid w:val="005767A6"/>
    <w:rsid w:val="00582012"/>
    <w:rsid w:val="00587E63"/>
    <w:rsid w:val="005916F5"/>
    <w:rsid w:val="0059723F"/>
    <w:rsid w:val="005A0DCB"/>
    <w:rsid w:val="005A2889"/>
    <w:rsid w:val="005A67A2"/>
    <w:rsid w:val="005C0328"/>
    <w:rsid w:val="005C7BBD"/>
    <w:rsid w:val="005D5BA5"/>
    <w:rsid w:val="005E3C67"/>
    <w:rsid w:val="005F2D73"/>
    <w:rsid w:val="00602603"/>
    <w:rsid w:val="00610860"/>
    <w:rsid w:val="006155CB"/>
    <w:rsid w:val="00630AE5"/>
    <w:rsid w:val="00636896"/>
    <w:rsid w:val="00640256"/>
    <w:rsid w:val="00657B26"/>
    <w:rsid w:val="00661867"/>
    <w:rsid w:val="00670724"/>
    <w:rsid w:val="00671F70"/>
    <w:rsid w:val="00676F08"/>
    <w:rsid w:val="00686757"/>
    <w:rsid w:val="00692885"/>
    <w:rsid w:val="00693F65"/>
    <w:rsid w:val="006A0E93"/>
    <w:rsid w:val="006A0F4C"/>
    <w:rsid w:val="006A28D3"/>
    <w:rsid w:val="006A2900"/>
    <w:rsid w:val="006B30DD"/>
    <w:rsid w:val="006C1367"/>
    <w:rsid w:val="006C5352"/>
    <w:rsid w:val="006C7A88"/>
    <w:rsid w:val="006D7863"/>
    <w:rsid w:val="006D7E3F"/>
    <w:rsid w:val="006E11DD"/>
    <w:rsid w:val="006E1850"/>
    <w:rsid w:val="006E208A"/>
    <w:rsid w:val="006E2100"/>
    <w:rsid w:val="006E73B2"/>
    <w:rsid w:val="006F36AB"/>
    <w:rsid w:val="006F7752"/>
    <w:rsid w:val="00721226"/>
    <w:rsid w:val="00727934"/>
    <w:rsid w:val="00731E0C"/>
    <w:rsid w:val="00742E94"/>
    <w:rsid w:val="00747750"/>
    <w:rsid w:val="00755E4A"/>
    <w:rsid w:val="0076041E"/>
    <w:rsid w:val="0076544A"/>
    <w:rsid w:val="00765BDD"/>
    <w:rsid w:val="007703F4"/>
    <w:rsid w:val="00770F30"/>
    <w:rsid w:val="0077122D"/>
    <w:rsid w:val="00777B77"/>
    <w:rsid w:val="00791620"/>
    <w:rsid w:val="00794BBE"/>
    <w:rsid w:val="007A048D"/>
    <w:rsid w:val="007B292F"/>
    <w:rsid w:val="007C5153"/>
    <w:rsid w:val="007C5519"/>
    <w:rsid w:val="007C7BE1"/>
    <w:rsid w:val="007C7F53"/>
    <w:rsid w:val="007C7FF4"/>
    <w:rsid w:val="007D3504"/>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46B"/>
    <w:rsid w:val="0087562C"/>
    <w:rsid w:val="0088050C"/>
    <w:rsid w:val="00881742"/>
    <w:rsid w:val="0088705C"/>
    <w:rsid w:val="00894DC1"/>
    <w:rsid w:val="008A4986"/>
    <w:rsid w:val="008A508B"/>
    <w:rsid w:val="008B0FAB"/>
    <w:rsid w:val="008B1B59"/>
    <w:rsid w:val="008B1FFE"/>
    <w:rsid w:val="008C105B"/>
    <w:rsid w:val="008D024D"/>
    <w:rsid w:val="008D5E80"/>
    <w:rsid w:val="008D69EF"/>
    <w:rsid w:val="008E40F3"/>
    <w:rsid w:val="008E7057"/>
    <w:rsid w:val="008F7E06"/>
    <w:rsid w:val="00906DD7"/>
    <w:rsid w:val="00910742"/>
    <w:rsid w:val="009110BB"/>
    <w:rsid w:val="0091468F"/>
    <w:rsid w:val="0092022A"/>
    <w:rsid w:val="00923F31"/>
    <w:rsid w:val="00924B89"/>
    <w:rsid w:val="0092535F"/>
    <w:rsid w:val="0093198F"/>
    <w:rsid w:val="00935567"/>
    <w:rsid w:val="00944968"/>
    <w:rsid w:val="00946F18"/>
    <w:rsid w:val="00951E33"/>
    <w:rsid w:val="009541AF"/>
    <w:rsid w:val="00960CC4"/>
    <w:rsid w:val="00967184"/>
    <w:rsid w:val="00975113"/>
    <w:rsid w:val="00984A6D"/>
    <w:rsid w:val="00993503"/>
    <w:rsid w:val="009A114F"/>
    <w:rsid w:val="009B0DBB"/>
    <w:rsid w:val="009B0FE6"/>
    <w:rsid w:val="009B7186"/>
    <w:rsid w:val="009C0B9D"/>
    <w:rsid w:val="009C6F99"/>
    <w:rsid w:val="009D628F"/>
    <w:rsid w:val="009E58EF"/>
    <w:rsid w:val="009F329B"/>
    <w:rsid w:val="00A0404F"/>
    <w:rsid w:val="00A32ADE"/>
    <w:rsid w:val="00A336A2"/>
    <w:rsid w:val="00A33742"/>
    <w:rsid w:val="00A41203"/>
    <w:rsid w:val="00A4395D"/>
    <w:rsid w:val="00A57673"/>
    <w:rsid w:val="00A57B0E"/>
    <w:rsid w:val="00A60408"/>
    <w:rsid w:val="00A6541D"/>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2BFE"/>
    <w:rsid w:val="00AF3248"/>
    <w:rsid w:val="00AF64F9"/>
    <w:rsid w:val="00B10284"/>
    <w:rsid w:val="00B12843"/>
    <w:rsid w:val="00B2359D"/>
    <w:rsid w:val="00B3309E"/>
    <w:rsid w:val="00B34A21"/>
    <w:rsid w:val="00B40503"/>
    <w:rsid w:val="00B4385A"/>
    <w:rsid w:val="00B453B3"/>
    <w:rsid w:val="00B552C5"/>
    <w:rsid w:val="00B62DFF"/>
    <w:rsid w:val="00B67E84"/>
    <w:rsid w:val="00B7743D"/>
    <w:rsid w:val="00B84DCA"/>
    <w:rsid w:val="00B8749C"/>
    <w:rsid w:val="00B94E44"/>
    <w:rsid w:val="00BA029D"/>
    <w:rsid w:val="00BA51B2"/>
    <w:rsid w:val="00BA7628"/>
    <w:rsid w:val="00BD40BC"/>
    <w:rsid w:val="00BD5807"/>
    <w:rsid w:val="00BF283B"/>
    <w:rsid w:val="00C00A3F"/>
    <w:rsid w:val="00C238E9"/>
    <w:rsid w:val="00C46ADE"/>
    <w:rsid w:val="00C46F5F"/>
    <w:rsid w:val="00C47E8D"/>
    <w:rsid w:val="00C527FE"/>
    <w:rsid w:val="00C548AD"/>
    <w:rsid w:val="00C55180"/>
    <w:rsid w:val="00C80971"/>
    <w:rsid w:val="00C96F60"/>
    <w:rsid w:val="00CA60F1"/>
    <w:rsid w:val="00CB53B1"/>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3360"/>
    <w:rsid w:val="00D8639C"/>
    <w:rsid w:val="00D87E42"/>
    <w:rsid w:val="00D94229"/>
    <w:rsid w:val="00DA0394"/>
    <w:rsid w:val="00DA19D5"/>
    <w:rsid w:val="00DA1FC7"/>
    <w:rsid w:val="00DA3B72"/>
    <w:rsid w:val="00DA4CC9"/>
    <w:rsid w:val="00DA5323"/>
    <w:rsid w:val="00DB2C20"/>
    <w:rsid w:val="00DB64E0"/>
    <w:rsid w:val="00DB6A27"/>
    <w:rsid w:val="00DB6F66"/>
    <w:rsid w:val="00DB7282"/>
    <w:rsid w:val="00DC4FD6"/>
    <w:rsid w:val="00DE5ECD"/>
    <w:rsid w:val="00DE6D70"/>
    <w:rsid w:val="00DF609A"/>
    <w:rsid w:val="00E07354"/>
    <w:rsid w:val="00E11F25"/>
    <w:rsid w:val="00E12E9A"/>
    <w:rsid w:val="00E30773"/>
    <w:rsid w:val="00E35F8E"/>
    <w:rsid w:val="00E4630A"/>
    <w:rsid w:val="00E51833"/>
    <w:rsid w:val="00E53A77"/>
    <w:rsid w:val="00E55DC0"/>
    <w:rsid w:val="00E56263"/>
    <w:rsid w:val="00E722B5"/>
    <w:rsid w:val="00E7797D"/>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0D1F"/>
    <w:rsid w:val="00F54B0F"/>
    <w:rsid w:val="00F56E42"/>
    <w:rsid w:val="00F602AF"/>
    <w:rsid w:val="00F65329"/>
    <w:rsid w:val="00F67269"/>
    <w:rsid w:val="00F700C8"/>
    <w:rsid w:val="00F87EC0"/>
    <w:rsid w:val="00F90213"/>
    <w:rsid w:val="00F969E1"/>
    <w:rsid w:val="00F97F84"/>
    <w:rsid w:val="00FA5B7B"/>
    <w:rsid w:val="00FA7ADE"/>
    <w:rsid w:val="00FB2227"/>
    <w:rsid w:val="00FB58D4"/>
    <w:rsid w:val="00FB73A0"/>
    <w:rsid w:val="00FB7A40"/>
    <w:rsid w:val="00FC49E3"/>
    <w:rsid w:val="00FC6140"/>
    <w:rsid w:val="00FD5AEA"/>
    <w:rsid w:val="00FD7B34"/>
    <w:rsid w:val="00FE08C4"/>
    <w:rsid w:val="00FE5371"/>
    <w:rsid w:val="00FF45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 w:type="character" w:customStyle="1" w:styleId="hgkelc">
    <w:name w:val="hgkelc"/>
    <w:basedOn w:val="Domylnaczcionkaakapitu"/>
    <w:rsid w:val="00FD7B34"/>
  </w:style>
  <w:style w:type="character" w:customStyle="1" w:styleId="v9tjod">
    <w:name w:val="v9tjod"/>
    <w:basedOn w:val="Domylnaczcionkaakapitu"/>
    <w:rsid w:val="00FD7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55319339">
      <w:bodyDiv w:val="1"/>
      <w:marLeft w:val="0"/>
      <w:marRight w:val="0"/>
      <w:marTop w:val="0"/>
      <w:marBottom w:val="0"/>
      <w:divBdr>
        <w:top w:val="none" w:sz="0" w:space="0" w:color="auto"/>
        <w:left w:val="none" w:sz="0" w:space="0" w:color="auto"/>
        <w:bottom w:val="none" w:sz="0" w:space="0" w:color="auto"/>
        <w:right w:val="none" w:sz="0" w:space="0" w:color="auto"/>
      </w:divBdr>
    </w:div>
    <w:div w:id="80493373">
      <w:bodyDiv w:val="1"/>
      <w:marLeft w:val="0"/>
      <w:marRight w:val="0"/>
      <w:marTop w:val="0"/>
      <w:marBottom w:val="0"/>
      <w:divBdr>
        <w:top w:val="none" w:sz="0" w:space="0" w:color="auto"/>
        <w:left w:val="none" w:sz="0" w:space="0" w:color="auto"/>
        <w:bottom w:val="none" w:sz="0" w:space="0" w:color="auto"/>
        <w:right w:val="none" w:sz="0" w:space="0" w:color="auto"/>
      </w:divBdr>
    </w:div>
    <w:div w:id="137235798">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277416436">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575632804">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933249714">
      <w:bodyDiv w:val="1"/>
      <w:marLeft w:val="0"/>
      <w:marRight w:val="0"/>
      <w:marTop w:val="0"/>
      <w:marBottom w:val="0"/>
      <w:divBdr>
        <w:top w:val="none" w:sz="0" w:space="0" w:color="auto"/>
        <w:left w:val="none" w:sz="0" w:space="0" w:color="auto"/>
        <w:bottom w:val="none" w:sz="0" w:space="0" w:color="auto"/>
        <w:right w:val="none" w:sz="0" w:space="0" w:color="auto"/>
      </w:divBdr>
    </w:div>
    <w:div w:id="966160912">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26129421">
      <w:bodyDiv w:val="1"/>
      <w:marLeft w:val="0"/>
      <w:marRight w:val="0"/>
      <w:marTop w:val="0"/>
      <w:marBottom w:val="0"/>
      <w:divBdr>
        <w:top w:val="none" w:sz="0" w:space="0" w:color="auto"/>
        <w:left w:val="none" w:sz="0" w:space="0" w:color="auto"/>
        <w:bottom w:val="none" w:sz="0" w:space="0" w:color="auto"/>
        <w:right w:val="none" w:sz="0" w:space="0" w:color="auto"/>
      </w:divBdr>
    </w:div>
    <w:div w:id="1076174465">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0988946">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697653378">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owitpomorskie@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refft@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witpomorskie@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11</Pages>
  <Words>3051</Words>
  <Characters>18306</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21315</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Aneta Krefft</cp:lastModifiedBy>
  <cp:revision>41</cp:revision>
  <cp:lastPrinted>2023-09-14T13:12:00Z</cp:lastPrinted>
  <dcterms:created xsi:type="dcterms:W3CDTF">2024-08-09T12:15:00Z</dcterms:created>
  <dcterms:modified xsi:type="dcterms:W3CDTF">2026-04-08T18:29:00Z</dcterms:modified>
</cp:coreProperties>
</file>