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6C9463E3" w:rsidR="00A33742" w:rsidRPr="00A33742" w:rsidRDefault="00A33742" w:rsidP="00A33742">
      <w:pPr>
        <w:widowControl w:val="0"/>
        <w:autoSpaceDE w:val="0"/>
        <w:autoSpaceDN w:val="0"/>
        <w:adjustRightInd w:val="0"/>
        <w:jc w:val="center"/>
      </w:pPr>
      <w:bookmarkStart w:id="0" w:name="_Hlk215580982"/>
      <w:r w:rsidRPr="00A33742">
        <w:t>zestaw specjalistycznego sprzętu na rzecz realizacji zadania „</w:t>
      </w:r>
      <w:r w:rsidRPr="00A33742">
        <w:rPr>
          <w:b/>
          <w:bCs/>
        </w:rPr>
        <w:t>Utworzenie i prowadzenie Ośrodka Wsparcia i Testów</w:t>
      </w:r>
      <w:r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7F1949"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7F1949"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7F1949"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13C8EFAF" w:rsidR="00951E33" w:rsidRPr="00207659" w:rsidRDefault="007E4ADC" w:rsidP="00951E33">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wyposażenia jako zakup </w:t>
      </w:r>
      <w:r w:rsidR="00A33742" w:rsidRPr="00A33742">
        <w:t>zestaw</w:t>
      </w:r>
      <w:r w:rsidR="00A33742">
        <w:t>u</w:t>
      </w:r>
      <w:r w:rsidR="00A33742" w:rsidRPr="00A33742">
        <w:t xml:space="preserve"> specjalistycznego sprzętu na rzecz realizacji zadania „</w:t>
      </w:r>
      <w:r w:rsidR="00A33742" w:rsidRPr="00A33742">
        <w:rPr>
          <w:b/>
          <w:bCs/>
        </w:rPr>
        <w:t>Utworzenie i prowadzenie Ośrodka Wsparcia i Testów</w:t>
      </w:r>
      <w:r w:rsidR="00A33742" w:rsidRPr="00A33742">
        <w:t>”</w:t>
      </w:r>
      <w:r w:rsidR="00A33742">
        <w:t xml:space="preserve"> w Pruszczu Gdańskim.</w:t>
      </w:r>
    </w:p>
    <w:p w14:paraId="1D09C6FE" w14:textId="01CE0B42"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2396D868"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w:t>
      </w:r>
      <w:r w:rsidR="008042CF">
        <w:rPr>
          <w:spacing w:val="-3"/>
        </w:rPr>
        <w:t>.</w:t>
      </w:r>
      <w:r w:rsidRPr="00D94229">
        <w:rPr>
          <w:spacing w:val="-3"/>
        </w:rPr>
        <w:t>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lastRenderedPageBreak/>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176F1BD4"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30200000-1 urządzenia komputerowe</w:t>
      </w:r>
    </w:p>
    <w:p w14:paraId="1C8B42B3"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 xml:space="preserve">48900000-7 Różne pakiety oprogramowania i systemy komputerowe </w:t>
      </w:r>
    </w:p>
    <w:p w14:paraId="258A86B9"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38652100-1 Projektory</w:t>
      </w:r>
    </w:p>
    <w:p w14:paraId="4E5F3BCD" w14:textId="1C0A4F3E" w:rsidR="00A33742" w:rsidRDefault="00A33742" w:rsidP="00A33742">
      <w:pPr>
        <w:widowControl w:val="0"/>
        <w:tabs>
          <w:tab w:val="left" w:pos="9072"/>
        </w:tabs>
        <w:autoSpaceDE w:val="0"/>
        <w:autoSpaceDN w:val="0"/>
        <w:adjustRightInd w:val="0"/>
        <w:ind w:right="-6"/>
        <w:jc w:val="both"/>
        <w:rPr>
          <w:spacing w:val="-2"/>
        </w:rPr>
      </w:pPr>
      <w:r w:rsidRPr="00A33742">
        <w:rPr>
          <w:spacing w:val="-2"/>
        </w:rPr>
        <w:t xml:space="preserve">30213000-5 Komputery osobiste </w:t>
      </w:r>
    </w:p>
    <w:p w14:paraId="493FC69E" w14:textId="77777777" w:rsidR="009773D8" w:rsidRPr="00AF2BFE" w:rsidRDefault="009773D8" w:rsidP="009773D8">
      <w:r w:rsidRPr="00AF2BFE">
        <w:fldChar w:fldCharType="begin"/>
      </w:r>
      <w:r w:rsidRPr="00AF2BFE">
        <w:instrText xml:space="preserve"> HYPERLINK "https://www.portalzp.pl/kody-cpv/szczegoly/sprzet-dla-osob-niepelnosprawnych-3021" </w:instrText>
      </w:r>
      <w:r w:rsidRPr="00AF2BFE">
        <w:fldChar w:fldCharType="separate"/>
      </w:r>
      <w:r w:rsidRPr="00AF2BFE">
        <w:t>33196200-2 Sprzęt dla osób niepełnosprawnych</w:t>
      </w:r>
    </w:p>
    <w:p w14:paraId="2EB3758A" w14:textId="77777777" w:rsidR="009773D8" w:rsidRPr="00AF2BFE" w:rsidRDefault="009773D8" w:rsidP="009773D8">
      <w:r w:rsidRPr="00AF2BFE">
        <w:fldChar w:fldCharType="end"/>
      </w:r>
      <w:r w:rsidRPr="00AF2BFE">
        <w:t xml:space="preserve">33193000-9 Pojazdy inwalidzkie, wózki inwalidzkie i podobne urządzenia </w:t>
      </w:r>
    </w:p>
    <w:p w14:paraId="35B0F651" w14:textId="77777777" w:rsidR="009773D8" w:rsidRDefault="009773D8" w:rsidP="009773D8">
      <w:r w:rsidRPr="003B6BDF">
        <w:fldChar w:fldCharType="begin"/>
      </w:r>
      <w:r w:rsidRPr="003B6BDF">
        <w:instrText xml:space="preserve"> HYPERLINK "https://www.portalzp.pl/kody-cpv/szczegoly/pojazdy-inwalidzkie-2993" </w:instrText>
      </w:r>
      <w:r w:rsidRPr="003B6BDF">
        <w:fldChar w:fldCharType="separate"/>
      </w:r>
      <w:r w:rsidRPr="003B6BDF">
        <w:t xml:space="preserve">33193110-3 Pojazdy inwalidzkie </w:t>
      </w:r>
    </w:p>
    <w:p w14:paraId="400C4BCF" w14:textId="31A7562E" w:rsidR="005E3C67" w:rsidRPr="005E3C67" w:rsidRDefault="009773D8" w:rsidP="009773D8">
      <w:pPr>
        <w:widowControl w:val="0"/>
        <w:tabs>
          <w:tab w:val="left" w:pos="9072"/>
        </w:tabs>
        <w:autoSpaceDE w:val="0"/>
        <w:autoSpaceDN w:val="0"/>
        <w:adjustRightInd w:val="0"/>
        <w:ind w:right="-6"/>
        <w:jc w:val="both"/>
        <w:rPr>
          <w:spacing w:val="-3"/>
        </w:rPr>
      </w:pPr>
      <w:r w:rsidRPr="003B6BDF">
        <w:fldChar w:fldCharType="end"/>
      </w: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5F92F41C" w:rsidR="00390A85" w:rsidRPr="00B87087" w:rsidRDefault="00F41884" w:rsidP="00390A85">
      <w:pPr>
        <w:widowControl w:val="0"/>
        <w:tabs>
          <w:tab w:val="left" w:pos="1699"/>
        </w:tabs>
        <w:autoSpaceDE w:val="0"/>
        <w:autoSpaceDN w:val="0"/>
        <w:adjustRightInd w:val="0"/>
        <w:ind w:right="-8"/>
        <w:jc w:val="both"/>
      </w:pPr>
      <w:r>
        <w:lastRenderedPageBreak/>
        <w:t xml:space="preserve">nie później niż do </w:t>
      </w:r>
      <w:r w:rsidR="007F1949">
        <w:t>31</w:t>
      </w:r>
      <w:r w:rsidR="008042CF">
        <w:t>.12</w:t>
      </w:r>
      <w:r w:rsidR="00951E33">
        <w:t>.</w:t>
      </w:r>
      <w:r>
        <w:t>202</w:t>
      </w:r>
      <w:r w:rsidR="0088050C">
        <w:t xml:space="preserve">5 </w:t>
      </w:r>
      <w:r>
        <w:t>r.</w:t>
      </w: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0EC38E61" w:rsidR="00ED52B2" w:rsidRDefault="007F1949" w:rsidP="00ED52B2">
      <w:pPr>
        <w:widowControl w:val="0"/>
        <w:autoSpaceDE w:val="0"/>
        <w:autoSpaceDN w:val="0"/>
        <w:adjustRightInd w:val="0"/>
        <w:ind w:right="133"/>
        <w:jc w:val="center"/>
        <w:rPr>
          <w:spacing w:val="-3"/>
        </w:rPr>
      </w:pPr>
      <w:hyperlink r:id="rId11" w:history="1">
        <w:r w:rsidR="00727934" w:rsidRPr="004D0F37">
          <w:rPr>
            <w:rStyle w:val="Hipercze"/>
            <w:rFonts w:ascii="Times New Roman" w:hAnsi="Times New Roman"/>
            <w:spacing w:val="-3"/>
            <w:sz w:val="24"/>
            <w:szCs w:val="24"/>
          </w:rPr>
          <w:t>gdansk@caritas.gda.pl</w:t>
        </w:r>
      </w:hyperlink>
    </w:p>
    <w:p w14:paraId="1DAD5E60" w14:textId="77777777" w:rsidR="00390A85" w:rsidRPr="00FA7ADE" w:rsidRDefault="00390A85" w:rsidP="00ED52B2">
      <w:pPr>
        <w:widowControl w:val="0"/>
        <w:autoSpaceDE w:val="0"/>
        <w:autoSpaceDN w:val="0"/>
        <w:adjustRightInd w:val="0"/>
        <w:ind w:right="133"/>
        <w:jc w:val="center"/>
      </w:pPr>
    </w:p>
    <w:p w14:paraId="18741942" w14:textId="1E9FB590" w:rsidR="008042CF" w:rsidRPr="00A33742" w:rsidRDefault="00390A85" w:rsidP="008042CF">
      <w:pPr>
        <w:widowControl w:val="0"/>
        <w:autoSpaceDE w:val="0"/>
        <w:autoSpaceDN w:val="0"/>
        <w:adjustRightInd w:val="0"/>
        <w:jc w:val="both"/>
      </w:pPr>
      <w:r w:rsidRPr="00B87087">
        <w:rPr>
          <w:spacing w:val="-3"/>
        </w:rPr>
        <w:t xml:space="preserve">Każdorazowo powołując się na postępowanie: </w:t>
      </w:r>
      <w:r w:rsidR="008042CF" w:rsidRPr="00A33742">
        <w:t>zestaw specjalistycznego sprzętu na rzecz realizacji zadania „</w:t>
      </w:r>
      <w:r w:rsidR="008042CF" w:rsidRPr="00A33742">
        <w:rPr>
          <w:b/>
          <w:bCs/>
        </w:rPr>
        <w:t>Utworzenie i prowadzenie Ośrodka Wsparcia i Testów</w:t>
      </w:r>
      <w:r w:rsidR="008042CF" w:rsidRPr="00A33742">
        <w:t>” w Pruszczu Gdańskim finansowanego ze środków PFRON</w:t>
      </w:r>
      <w:r w:rsidR="008042CF">
        <w:t>.</w:t>
      </w:r>
    </w:p>
    <w:p w14:paraId="03FD1192" w14:textId="6436A955" w:rsidR="004B5FFE" w:rsidRDefault="004B5FFE" w:rsidP="00AA00E1">
      <w:pPr>
        <w:widowControl w:val="0"/>
        <w:autoSpaceDE w:val="0"/>
        <w:autoSpaceDN w:val="0"/>
        <w:adjustRightInd w:val="0"/>
        <w:jc w:val="both"/>
      </w:pPr>
    </w:p>
    <w:p w14:paraId="69B3D818" w14:textId="39888DF9"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8042CF" w:rsidRPr="008756CB">
          <w:rPr>
            <w:rStyle w:val="Hipercze"/>
            <w:rFonts w:ascii="Times New Roman" w:hAnsi="Times New Roman"/>
            <w:spacing w:val="-3"/>
            <w:sz w:val="24"/>
            <w:szCs w:val="24"/>
          </w:rPr>
          <w:t>mkesicka@caritas.gda.pl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lastRenderedPageBreak/>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7005167F" w:rsidR="008042CF" w:rsidRPr="00A33742" w:rsidRDefault="001D52AC" w:rsidP="008042CF">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8042CF" w:rsidRPr="00A33742">
        <w:t>zestaw specjalistycznego sprzętu na rzecz realizacji zadania „</w:t>
      </w:r>
      <w:r w:rsidR="008042CF" w:rsidRPr="00A33742">
        <w:rPr>
          <w:b/>
          <w:bCs/>
        </w:rPr>
        <w:t>Utworzenie i prowadzenie Ośrodka Wsparcia i Testów</w:t>
      </w:r>
      <w:r w:rsidR="008042CF"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0E774860"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27934" w:rsidRPr="004D0F37">
          <w:rPr>
            <w:rStyle w:val="Hipercze"/>
            <w:rFonts w:ascii="Times New Roman" w:hAnsi="Times New Roman"/>
            <w:spacing w:val="-3"/>
            <w:sz w:val="24"/>
            <w:szCs w:val="24"/>
          </w:rPr>
          <w:t>gdansk@caritas.gda.pl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7326C87"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9773D8">
        <w:rPr>
          <w:b/>
          <w:spacing w:val="-2"/>
        </w:rPr>
        <w:t>30</w:t>
      </w:r>
      <w:r w:rsidR="00E55DC0">
        <w:rPr>
          <w:b/>
          <w:spacing w:val="-2"/>
        </w:rPr>
        <w:t xml:space="preserve"> </w:t>
      </w:r>
      <w:r w:rsidR="008042CF">
        <w:rPr>
          <w:b/>
          <w:spacing w:val="-2"/>
        </w:rPr>
        <w:t>grudnia</w:t>
      </w:r>
      <w:r w:rsidR="00AA00E1">
        <w:rPr>
          <w:b/>
          <w:spacing w:val="-2"/>
        </w:rPr>
        <w:t xml:space="preserve"> </w:t>
      </w:r>
      <w:r w:rsidR="00CE11C2">
        <w:rPr>
          <w:b/>
          <w:spacing w:val="-2"/>
        </w:rPr>
        <w:t>202</w:t>
      </w:r>
      <w:r w:rsidR="00006658">
        <w:rPr>
          <w:b/>
          <w:spacing w:val="-2"/>
        </w:rPr>
        <w:t>5</w:t>
      </w:r>
      <w:r w:rsidR="00CE11C2">
        <w:rPr>
          <w:b/>
          <w:spacing w:val="-2"/>
        </w:rPr>
        <w:t xml:space="preserve"> roku</w:t>
      </w:r>
      <w:r>
        <w:rPr>
          <w:spacing w:val="-2"/>
        </w:rPr>
        <w:t xml:space="preserve"> </w:t>
      </w:r>
      <w:r w:rsidR="009A114F">
        <w:rPr>
          <w:spacing w:val="-2"/>
        </w:rPr>
        <w:t xml:space="preserve">do godz. </w:t>
      </w:r>
      <w:r w:rsidR="008042CF">
        <w:rPr>
          <w:spacing w:val="-2"/>
        </w:rPr>
        <w:t>9</w:t>
      </w:r>
      <w:r w:rsidR="009A114F">
        <w:rPr>
          <w:spacing w:val="-2"/>
        </w:rPr>
        <w:t>.00.</w:t>
      </w:r>
      <w:r w:rsidR="00844253">
        <w:rPr>
          <w:spacing w:val="-2"/>
        </w:rPr>
        <w:t xml:space="preserve"> Liczy się data i godzina dostarczenia oferty do zamawiającego.</w:t>
      </w:r>
    </w:p>
    <w:p w14:paraId="2131E943" w14:textId="2FF8B219"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 </w:t>
      </w:r>
      <w:r w:rsidR="00F56E42">
        <w:rPr>
          <w:spacing w:val="-3"/>
        </w:rPr>
        <w:t>CARITAS</w:t>
      </w:r>
      <w:r w:rsidR="00727934">
        <w:rPr>
          <w:spacing w:val="-3"/>
        </w:rPr>
        <w:t xml:space="preserve"> </w:t>
      </w:r>
      <w:r w:rsidR="00F56E42">
        <w:rPr>
          <w:spacing w:val="-3"/>
        </w:rPr>
        <w:t xml:space="preserve"> ARCHIDIECEZJI GDAŃSKIEJ</w:t>
      </w:r>
      <w:r w:rsidR="00894DC1">
        <w:rPr>
          <w:w w:val="105"/>
        </w:rPr>
        <w:t xml:space="preserve">, adres: </w:t>
      </w:r>
      <w:r w:rsidR="00894DC1" w:rsidRPr="006E11DD">
        <w:rPr>
          <w:w w:val="105"/>
        </w:rPr>
        <w:t>Al. Niepodległości 778</w:t>
      </w:r>
      <w:r w:rsidR="00894DC1">
        <w:rPr>
          <w:w w:val="105"/>
        </w:rPr>
        <w:t xml:space="preserve">, </w:t>
      </w:r>
      <w:r w:rsidR="00894DC1" w:rsidRPr="006E11DD">
        <w:rPr>
          <w:w w:val="105"/>
        </w:rPr>
        <w:t>81-805 Sopot</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 xml:space="preserve">KRYTERIÓW I SPOSOBU </w:t>
      </w:r>
      <w:r>
        <w:rPr>
          <w:spacing w:val="-3"/>
        </w:rPr>
        <w:lastRenderedPageBreak/>
        <w:t>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2E13E722" w:rsidR="00894DC1" w:rsidRPr="00B87087" w:rsidRDefault="00951E33"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0E700BF" w:rsidR="009A114F" w:rsidRDefault="00951E33"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54BA325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951E33">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7BA1EBB0" w:rsidR="00894DC1" w:rsidRDefault="009A114F" w:rsidP="00894DC1">
      <w:pPr>
        <w:widowControl w:val="0"/>
        <w:autoSpaceDE w:val="0"/>
        <w:autoSpaceDN w:val="0"/>
        <w:adjustRightInd w:val="0"/>
        <w:jc w:val="both"/>
        <w:rPr>
          <w:spacing w:val="-6"/>
        </w:rPr>
      </w:pPr>
      <w:r>
        <w:rPr>
          <w:spacing w:val="-6"/>
        </w:rPr>
        <w:t xml:space="preserve">- </w:t>
      </w:r>
      <w:r w:rsidR="00A75A23">
        <w:rPr>
          <w:spacing w:val="-6"/>
        </w:rPr>
        <w:t>48 miesięcy</w:t>
      </w:r>
      <w:r w:rsidR="008042CF">
        <w:rPr>
          <w:spacing w:val="-6"/>
        </w:rPr>
        <w:t xml:space="preserve"> od podpisania umowy</w:t>
      </w:r>
      <w:r>
        <w:rPr>
          <w:spacing w:val="-6"/>
        </w:rPr>
        <w:t xml:space="preserve"> – </w:t>
      </w:r>
      <w:r w:rsidR="00951E33">
        <w:rPr>
          <w:spacing w:val="-6"/>
        </w:rPr>
        <w:t>20</w:t>
      </w:r>
      <w:r>
        <w:rPr>
          <w:spacing w:val="-6"/>
        </w:rPr>
        <w:t xml:space="preserve"> punktów</w:t>
      </w:r>
    </w:p>
    <w:p w14:paraId="2CB87EB6" w14:textId="4DE0AD23"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 xml:space="preserve">– </w:t>
      </w:r>
      <w:r w:rsidR="00951E33">
        <w:rPr>
          <w:spacing w:val="-6"/>
        </w:rPr>
        <w:t>10</w:t>
      </w:r>
      <w:r>
        <w:rPr>
          <w:spacing w:val="-6"/>
        </w:rPr>
        <w:t xml:space="preserve"> punktów</w:t>
      </w:r>
    </w:p>
    <w:p w14:paraId="3B6B9F9E" w14:textId="3D32DB46"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 xml:space="preserve">POLEGAJĄCYCH NA </w:t>
      </w:r>
      <w:r w:rsidRPr="002B5E56">
        <w:rPr>
          <w:spacing w:val="-2"/>
        </w:rPr>
        <w:lastRenderedPageBreak/>
        <w:t>POWTÓRZENIU PODOBNYCH USŁUG, ICH ZAKRES ORAZ WARUNKI, NA JAKICH ZOSTANĄ UDZIELONE.</w:t>
      </w:r>
    </w:p>
    <w:p w14:paraId="27ECEC6C" w14:textId="1B58FB66"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B50F7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3FB146A8" w:rsidR="00A75A23" w:rsidRDefault="00A75A23" w:rsidP="00390A85">
      <w:pPr>
        <w:widowControl w:val="0"/>
        <w:tabs>
          <w:tab w:val="left" w:pos="6372"/>
        </w:tabs>
        <w:autoSpaceDE w:val="0"/>
        <w:autoSpaceDN w:val="0"/>
        <w:adjustRightInd w:val="0"/>
        <w:jc w:val="right"/>
        <w:rPr>
          <w:spacing w:val="-2"/>
        </w:rPr>
      </w:pPr>
    </w:p>
    <w:p w14:paraId="0EF06344" w14:textId="371CDF13" w:rsidR="00B50F70" w:rsidRDefault="00B50F70" w:rsidP="00390A85">
      <w:pPr>
        <w:widowControl w:val="0"/>
        <w:tabs>
          <w:tab w:val="left" w:pos="6372"/>
        </w:tabs>
        <w:autoSpaceDE w:val="0"/>
        <w:autoSpaceDN w:val="0"/>
        <w:adjustRightInd w:val="0"/>
        <w:jc w:val="right"/>
        <w:rPr>
          <w:spacing w:val="-2"/>
        </w:rPr>
      </w:pPr>
    </w:p>
    <w:p w14:paraId="69A6BEA8" w14:textId="77777777" w:rsidR="00B50F70" w:rsidRDefault="00B50F70"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77777777" w:rsidR="00A75A23" w:rsidRDefault="00A75A23" w:rsidP="00390A85">
      <w:pPr>
        <w:widowControl w:val="0"/>
        <w:tabs>
          <w:tab w:val="left" w:pos="6372"/>
        </w:tabs>
        <w:autoSpaceDE w:val="0"/>
        <w:autoSpaceDN w:val="0"/>
        <w:adjustRightInd w:val="0"/>
        <w:jc w:val="right"/>
        <w:rPr>
          <w:spacing w:val="-2"/>
        </w:rPr>
      </w:pPr>
    </w:p>
    <w:p w14:paraId="59F38F14" w14:textId="77777777" w:rsidR="008042CF" w:rsidRDefault="008042CF" w:rsidP="00390A85">
      <w:pPr>
        <w:widowControl w:val="0"/>
        <w:tabs>
          <w:tab w:val="left" w:pos="6372"/>
        </w:tabs>
        <w:autoSpaceDE w:val="0"/>
        <w:autoSpaceDN w:val="0"/>
        <w:adjustRightInd w:val="0"/>
        <w:jc w:val="right"/>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6758F3C6"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5A8CE2A5" w14:textId="77777777" w:rsidR="00390A85" w:rsidRPr="00B87087" w:rsidRDefault="00390A85" w:rsidP="00390A85">
      <w:pPr>
        <w:widowControl w:val="0"/>
        <w:autoSpaceDE w:val="0"/>
        <w:autoSpaceDN w:val="0"/>
        <w:adjustRightInd w:val="0"/>
        <w:jc w:val="both"/>
        <w:rPr>
          <w:spacing w:val="-3"/>
        </w:rPr>
      </w:pP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4099847E" w14:textId="347A2008" w:rsidR="008042CF" w:rsidRPr="00A33742" w:rsidRDefault="008042CF" w:rsidP="008042CF">
      <w:pPr>
        <w:widowControl w:val="0"/>
        <w:autoSpaceDE w:val="0"/>
        <w:autoSpaceDN w:val="0"/>
        <w:adjustRightInd w:val="0"/>
        <w:jc w:val="center"/>
      </w:pPr>
      <w:r w:rsidRPr="00A33742">
        <w:t>zestaw specjalistycznego sprzętu na rzecz realizacji zadania „</w:t>
      </w:r>
      <w:r w:rsidRPr="00A33742">
        <w:rPr>
          <w:b/>
          <w:bCs/>
        </w:rPr>
        <w:t>Utworzenie i prowadzenie Ośrodka Wsparcia i Testów</w:t>
      </w:r>
      <w:r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r>
              <w:rPr>
                <w:b/>
                <w:bCs/>
                <w:color w:val="000000"/>
              </w:rPr>
              <w:t xml:space="preserve">Wartość  </w:t>
            </w:r>
            <w:r w:rsidRPr="00E51833">
              <w:rPr>
                <w:b/>
                <w:bCs/>
                <w:color w:val="000000"/>
              </w:rPr>
              <w:t>brutto</w:t>
            </w:r>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F31B44" w:rsidRPr="00E51833" w14:paraId="586E975B" w14:textId="77777777" w:rsidTr="00E12E9A">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F31B44" w:rsidRDefault="00794BBE" w:rsidP="00E51833">
            <w:pPr>
              <w:jc w:val="both"/>
              <w:rPr>
                <w:b/>
                <w:color w:val="000000"/>
              </w:rPr>
            </w:pPr>
            <w:r>
              <w:rPr>
                <w:b/>
                <w:color w:val="000000"/>
              </w:rPr>
              <w:t>1</w:t>
            </w:r>
          </w:p>
          <w:p w14:paraId="27D0EB42" w14:textId="77777777" w:rsidR="00F31B44" w:rsidRPr="00070E8D" w:rsidRDefault="00F31B44" w:rsidP="00E51833">
            <w:pPr>
              <w:jc w:val="both"/>
              <w:rPr>
                <w:b/>
                <w:color w:val="000000"/>
              </w:rPr>
            </w:pPr>
          </w:p>
        </w:tc>
        <w:tc>
          <w:tcPr>
            <w:tcW w:w="2344" w:type="dxa"/>
            <w:tcBorders>
              <w:top w:val="nil"/>
              <w:left w:val="nil"/>
              <w:bottom w:val="single" w:sz="4" w:space="0" w:color="auto"/>
              <w:right w:val="single" w:sz="4" w:space="0" w:color="auto"/>
            </w:tcBorders>
            <w:shd w:val="clear" w:color="auto" w:fill="auto"/>
            <w:vAlign w:val="bottom"/>
          </w:tcPr>
          <w:p w14:paraId="26C25E15" w14:textId="190E5986" w:rsidR="00F31B44" w:rsidRPr="009773D8" w:rsidRDefault="009773D8" w:rsidP="009773D8">
            <w:pPr>
              <w:spacing w:after="160" w:line="259" w:lineRule="auto"/>
              <w:rPr>
                <w:b/>
                <w:bCs/>
              </w:rPr>
            </w:pPr>
            <w:r w:rsidRPr="009773D8">
              <w:rPr>
                <w:b/>
                <w:bCs/>
              </w:rPr>
              <w:t>Telefon typu Smartfon z klawiaturą z fizycznymi przyciskami, powiększoną czcionką i udźwiękowieniem</w:t>
            </w:r>
          </w:p>
        </w:tc>
        <w:tc>
          <w:tcPr>
            <w:tcW w:w="1482" w:type="dxa"/>
            <w:tcBorders>
              <w:top w:val="single" w:sz="4" w:space="0" w:color="auto"/>
              <w:left w:val="single" w:sz="4" w:space="0" w:color="auto"/>
              <w:bottom w:val="single" w:sz="4" w:space="0" w:color="auto"/>
              <w:right w:val="single" w:sz="4" w:space="0" w:color="auto"/>
            </w:tcBorders>
          </w:tcPr>
          <w:p w14:paraId="21273D9B" w14:textId="5805C748" w:rsidR="00F31B44" w:rsidRPr="00E51833" w:rsidRDefault="009773D8" w:rsidP="00E51833">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F31B44" w:rsidRPr="00E51833" w:rsidRDefault="00F31B44" w:rsidP="00E51833">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F31B44" w:rsidRPr="00E51833" w:rsidRDefault="00F31B44"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F31B44" w:rsidRPr="00E51833" w:rsidRDefault="00F31B44" w:rsidP="00E51833">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F31B44" w:rsidRPr="00E51833" w:rsidRDefault="00F31B44" w:rsidP="00E51833">
            <w:pPr>
              <w:jc w:val="both"/>
              <w:rPr>
                <w:color w:val="000000"/>
              </w:rPr>
            </w:pPr>
          </w:p>
        </w:tc>
      </w:tr>
      <w:tr w:rsidR="008042CF" w:rsidRPr="00E51833" w14:paraId="18D7A653"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8A50070" w14:textId="25DED747" w:rsidR="008042CF" w:rsidRDefault="00117A88" w:rsidP="00373512">
            <w:pPr>
              <w:jc w:val="both"/>
              <w:rPr>
                <w:b/>
                <w:color w:val="000000"/>
              </w:rPr>
            </w:pPr>
            <w:r>
              <w:rPr>
                <w:b/>
                <w:color w:val="000000"/>
              </w:rPr>
              <w:t>2</w:t>
            </w:r>
          </w:p>
        </w:tc>
        <w:tc>
          <w:tcPr>
            <w:tcW w:w="2344" w:type="dxa"/>
            <w:tcBorders>
              <w:top w:val="nil"/>
              <w:left w:val="nil"/>
              <w:bottom w:val="single" w:sz="4" w:space="0" w:color="auto"/>
              <w:right w:val="single" w:sz="4" w:space="0" w:color="auto"/>
            </w:tcBorders>
            <w:shd w:val="clear" w:color="auto" w:fill="auto"/>
            <w:vAlign w:val="bottom"/>
          </w:tcPr>
          <w:p w14:paraId="1B74C94D" w14:textId="77777777" w:rsidR="009773D8" w:rsidRPr="009773D8" w:rsidRDefault="009773D8" w:rsidP="009773D8">
            <w:pPr>
              <w:spacing w:after="160" w:line="259" w:lineRule="auto"/>
              <w:rPr>
                <w:b/>
                <w:bCs/>
              </w:rPr>
            </w:pPr>
            <w:r w:rsidRPr="009773D8">
              <w:rPr>
                <w:b/>
                <w:bCs/>
              </w:rPr>
              <w:t>Telefon dla osób z problemami wzroku</w:t>
            </w:r>
          </w:p>
          <w:p w14:paraId="5D0E811B" w14:textId="30FB9911" w:rsidR="008042CF" w:rsidRDefault="008042CF" w:rsidP="00373512">
            <w:pPr>
              <w:widowControl w:val="0"/>
              <w:autoSpaceDE w:val="0"/>
              <w:autoSpaceDN w:val="0"/>
              <w:adjustRightInd w:val="0"/>
            </w:pPr>
          </w:p>
        </w:tc>
        <w:tc>
          <w:tcPr>
            <w:tcW w:w="1482" w:type="dxa"/>
            <w:tcBorders>
              <w:top w:val="single" w:sz="4" w:space="0" w:color="auto"/>
              <w:left w:val="single" w:sz="4" w:space="0" w:color="auto"/>
              <w:bottom w:val="single" w:sz="4" w:space="0" w:color="auto"/>
              <w:right w:val="single" w:sz="4" w:space="0" w:color="auto"/>
            </w:tcBorders>
          </w:tcPr>
          <w:p w14:paraId="107BE066" w14:textId="5107806F" w:rsidR="008042CF" w:rsidRDefault="009773D8" w:rsidP="00373512">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B5C58A2"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0C125CE"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CD4197E"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FE2BF74" w14:textId="77777777" w:rsidR="008042CF" w:rsidRPr="00E51833" w:rsidRDefault="008042CF" w:rsidP="00373512">
            <w:pPr>
              <w:jc w:val="both"/>
              <w:rPr>
                <w:color w:val="000000"/>
              </w:rPr>
            </w:pPr>
          </w:p>
        </w:tc>
      </w:tr>
      <w:tr w:rsidR="008042CF" w:rsidRPr="00E51833" w14:paraId="799C8077"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414882F" w14:textId="70F5739D" w:rsidR="008042CF" w:rsidRDefault="00117A88" w:rsidP="00373512">
            <w:pPr>
              <w:jc w:val="both"/>
              <w:rPr>
                <w:b/>
                <w:color w:val="000000"/>
              </w:rPr>
            </w:pPr>
            <w:r>
              <w:rPr>
                <w:b/>
                <w:color w:val="000000"/>
              </w:rPr>
              <w:t>3</w:t>
            </w:r>
          </w:p>
        </w:tc>
        <w:tc>
          <w:tcPr>
            <w:tcW w:w="2344" w:type="dxa"/>
            <w:tcBorders>
              <w:top w:val="nil"/>
              <w:left w:val="nil"/>
              <w:bottom w:val="single" w:sz="4" w:space="0" w:color="auto"/>
              <w:right w:val="single" w:sz="4" w:space="0" w:color="auto"/>
            </w:tcBorders>
            <w:shd w:val="clear" w:color="auto" w:fill="auto"/>
            <w:vAlign w:val="bottom"/>
          </w:tcPr>
          <w:p w14:paraId="321832DA" w14:textId="77777777" w:rsidR="009773D8" w:rsidRPr="009773D8" w:rsidRDefault="009773D8" w:rsidP="009773D8">
            <w:pPr>
              <w:spacing w:after="160" w:line="259" w:lineRule="auto"/>
              <w:rPr>
                <w:b/>
                <w:bCs/>
              </w:rPr>
            </w:pPr>
            <w:r w:rsidRPr="009773D8">
              <w:rPr>
                <w:b/>
                <w:bCs/>
              </w:rPr>
              <w:t>Telefon dla osób z problemami wzroku 2</w:t>
            </w:r>
          </w:p>
          <w:p w14:paraId="42B9383C" w14:textId="3F2BEDFA" w:rsidR="008042CF" w:rsidRDefault="008042CF" w:rsidP="00373512">
            <w:pPr>
              <w:widowControl w:val="0"/>
              <w:autoSpaceDE w:val="0"/>
              <w:autoSpaceDN w:val="0"/>
              <w:adjustRightInd w:val="0"/>
            </w:pPr>
          </w:p>
        </w:tc>
        <w:tc>
          <w:tcPr>
            <w:tcW w:w="1482" w:type="dxa"/>
            <w:tcBorders>
              <w:top w:val="single" w:sz="4" w:space="0" w:color="auto"/>
              <w:left w:val="single" w:sz="4" w:space="0" w:color="auto"/>
              <w:bottom w:val="single" w:sz="4" w:space="0" w:color="auto"/>
              <w:right w:val="single" w:sz="4" w:space="0" w:color="auto"/>
            </w:tcBorders>
          </w:tcPr>
          <w:p w14:paraId="56AF225F" w14:textId="7E975D49" w:rsidR="008042CF" w:rsidRDefault="009773D8" w:rsidP="00373512">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17C688C8"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7A1435"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4660DE6"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A2FDF75" w14:textId="77777777" w:rsidR="008042CF" w:rsidRPr="00E51833" w:rsidRDefault="008042CF" w:rsidP="00373512">
            <w:pPr>
              <w:jc w:val="both"/>
              <w:rPr>
                <w:color w:val="000000"/>
              </w:rPr>
            </w:pPr>
          </w:p>
        </w:tc>
      </w:tr>
      <w:tr w:rsidR="008042CF" w:rsidRPr="00E51833" w14:paraId="35DDB3BC"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03F943D4" w14:textId="1361506A" w:rsidR="008042CF" w:rsidRDefault="00117A88" w:rsidP="00373512">
            <w:pPr>
              <w:jc w:val="both"/>
              <w:rPr>
                <w:b/>
                <w:color w:val="000000"/>
              </w:rPr>
            </w:pPr>
            <w:r>
              <w:rPr>
                <w:b/>
                <w:color w:val="000000"/>
              </w:rPr>
              <w:t>4</w:t>
            </w:r>
          </w:p>
        </w:tc>
        <w:tc>
          <w:tcPr>
            <w:tcW w:w="2344" w:type="dxa"/>
            <w:tcBorders>
              <w:top w:val="nil"/>
              <w:left w:val="nil"/>
              <w:bottom w:val="single" w:sz="4" w:space="0" w:color="auto"/>
              <w:right w:val="single" w:sz="4" w:space="0" w:color="auto"/>
            </w:tcBorders>
            <w:shd w:val="clear" w:color="auto" w:fill="auto"/>
            <w:vAlign w:val="bottom"/>
          </w:tcPr>
          <w:p w14:paraId="0CABD364" w14:textId="0ADCC92B" w:rsidR="008042CF" w:rsidRPr="009773D8" w:rsidRDefault="009773D8" w:rsidP="009773D8">
            <w:pPr>
              <w:spacing w:after="160" w:line="259" w:lineRule="auto"/>
              <w:rPr>
                <w:b/>
                <w:bCs/>
              </w:rPr>
            </w:pPr>
            <w:r w:rsidRPr="009773D8">
              <w:rPr>
                <w:b/>
                <w:bCs/>
              </w:rPr>
              <w:t>Pętla indukcyjna</w:t>
            </w:r>
          </w:p>
        </w:tc>
        <w:tc>
          <w:tcPr>
            <w:tcW w:w="1482" w:type="dxa"/>
            <w:tcBorders>
              <w:top w:val="single" w:sz="4" w:space="0" w:color="auto"/>
              <w:left w:val="single" w:sz="4" w:space="0" w:color="auto"/>
              <w:bottom w:val="single" w:sz="4" w:space="0" w:color="auto"/>
              <w:right w:val="single" w:sz="4" w:space="0" w:color="auto"/>
            </w:tcBorders>
          </w:tcPr>
          <w:p w14:paraId="36D95FB9" w14:textId="7CB58F54" w:rsidR="008042CF" w:rsidRDefault="00117A88" w:rsidP="00373512">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39FF1E"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7FD039A"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708025C0"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7F352BC9" w14:textId="77777777" w:rsidR="008042CF" w:rsidRPr="00E51833" w:rsidRDefault="008042CF" w:rsidP="00373512">
            <w:pPr>
              <w:jc w:val="both"/>
              <w:rPr>
                <w:color w:val="000000"/>
              </w:rPr>
            </w:pPr>
          </w:p>
        </w:tc>
      </w:tr>
      <w:tr w:rsidR="006C7A88"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6C7A88" w:rsidRDefault="006C7A88" w:rsidP="006C7A88">
            <w:pPr>
              <w:jc w:val="center"/>
              <w:rPr>
                <w:color w:val="000000"/>
              </w:rPr>
            </w:pPr>
            <w:r>
              <w:rPr>
                <w:b/>
                <w:color w:val="000000"/>
              </w:rPr>
              <w:lastRenderedPageBreak/>
              <w:t>Razem</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6C7A88" w:rsidRPr="00E51833" w:rsidRDefault="006C7A88" w:rsidP="00E51833">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6C7A88" w:rsidRPr="00E51833" w:rsidRDefault="006C7A88"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6C7A88" w:rsidRPr="00E51833" w:rsidRDefault="006C7A88" w:rsidP="00E51833">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6C7A88" w:rsidRPr="00E51833" w:rsidRDefault="006C7A88" w:rsidP="00E51833">
            <w:pPr>
              <w:jc w:val="both"/>
              <w:rPr>
                <w:color w:val="000000"/>
              </w:rPr>
            </w:pPr>
          </w:p>
        </w:tc>
      </w:tr>
    </w:tbl>
    <w:p w14:paraId="25B1622A" w14:textId="77777777" w:rsidR="00070E8D" w:rsidRDefault="00070E8D"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34C37F1"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3E0AEDBF" w14:textId="77777777" w:rsidR="00390A85" w:rsidRDefault="00390A85" w:rsidP="00390A85">
      <w:pPr>
        <w:widowControl w:val="0"/>
        <w:autoSpaceDE w:val="0"/>
        <w:autoSpaceDN w:val="0"/>
        <w:adjustRightInd w:val="0"/>
        <w:ind w:left="5121" w:firstLine="79"/>
        <w:jc w:val="both"/>
        <w:rPr>
          <w:spacing w:val="-4"/>
          <w:sz w:val="16"/>
          <w:szCs w:val="16"/>
        </w:rPr>
      </w:pPr>
    </w:p>
    <w:p w14:paraId="49005653" w14:textId="69A6BA1C" w:rsidR="00DB64E0" w:rsidRDefault="00DB64E0" w:rsidP="00390A85">
      <w:pPr>
        <w:widowControl w:val="0"/>
        <w:autoSpaceDE w:val="0"/>
        <w:autoSpaceDN w:val="0"/>
        <w:adjustRightInd w:val="0"/>
        <w:jc w:val="right"/>
        <w:rPr>
          <w:spacing w:val="-4"/>
        </w:rPr>
      </w:pPr>
    </w:p>
    <w:p w14:paraId="3C3EBD68" w14:textId="4DF51493" w:rsidR="00794BBE" w:rsidRDefault="00794BBE" w:rsidP="00390A85">
      <w:pPr>
        <w:widowControl w:val="0"/>
        <w:autoSpaceDE w:val="0"/>
        <w:autoSpaceDN w:val="0"/>
        <w:adjustRightInd w:val="0"/>
        <w:jc w:val="right"/>
        <w:rPr>
          <w:spacing w:val="-4"/>
        </w:rPr>
      </w:pPr>
    </w:p>
    <w:p w14:paraId="4E23246B" w14:textId="3538EE9E" w:rsidR="00794BBE" w:rsidRDefault="00794BBE" w:rsidP="00390A85">
      <w:pPr>
        <w:widowControl w:val="0"/>
        <w:autoSpaceDE w:val="0"/>
        <w:autoSpaceDN w:val="0"/>
        <w:adjustRightInd w:val="0"/>
        <w:jc w:val="right"/>
        <w:rPr>
          <w:spacing w:val="-4"/>
        </w:rPr>
      </w:pPr>
    </w:p>
    <w:p w14:paraId="642703C1" w14:textId="47C7F395" w:rsidR="00794BBE" w:rsidRDefault="00794BBE" w:rsidP="00390A85">
      <w:pPr>
        <w:widowControl w:val="0"/>
        <w:autoSpaceDE w:val="0"/>
        <w:autoSpaceDN w:val="0"/>
        <w:adjustRightInd w:val="0"/>
        <w:jc w:val="right"/>
        <w:rPr>
          <w:spacing w:val="-4"/>
        </w:rPr>
      </w:pPr>
    </w:p>
    <w:p w14:paraId="5CD86741" w14:textId="74FE176E" w:rsidR="00794BBE" w:rsidRDefault="00794BBE" w:rsidP="00390A85">
      <w:pPr>
        <w:widowControl w:val="0"/>
        <w:autoSpaceDE w:val="0"/>
        <w:autoSpaceDN w:val="0"/>
        <w:adjustRightInd w:val="0"/>
        <w:jc w:val="right"/>
        <w:rPr>
          <w:spacing w:val="-4"/>
        </w:rPr>
      </w:pPr>
    </w:p>
    <w:p w14:paraId="52D5C99A" w14:textId="6EA3EF7C" w:rsidR="00794BBE" w:rsidRDefault="00794BBE" w:rsidP="00390A85">
      <w:pPr>
        <w:widowControl w:val="0"/>
        <w:autoSpaceDE w:val="0"/>
        <w:autoSpaceDN w:val="0"/>
        <w:adjustRightInd w:val="0"/>
        <w:jc w:val="right"/>
        <w:rPr>
          <w:spacing w:val="-4"/>
        </w:rPr>
      </w:pPr>
    </w:p>
    <w:p w14:paraId="22276062" w14:textId="5BA95EA6" w:rsidR="00794BBE" w:rsidRDefault="00794BBE" w:rsidP="00390A85">
      <w:pPr>
        <w:widowControl w:val="0"/>
        <w:autoSpaceDE w:val="0"/>
        <w:autoSpaceDN w:val="0"/>
        <w:adjustRightInd w:val="0"/>
        <w:jc w:val="right"/>
        <w:rPr>
          <w:spacing w:val="-4"/>
        </w:rPr>
      </w:pPr>
    </w:p>
    <w:p w14:paraId="0BA0F859" w14:textId="39643357" w:rsidR="00794BBE" w:rsidRDefault="00794BBE" w:rsidP="00390A85">
      <w:pPr>
        <w:widowControl w:val="0"/>
        <w:autoSpaceDE w:val="0"/>
        <w:autoSpaceDN w:val="0"/>
        <w:adjustRightInd w:val="0"/>
        <w:jc w:val="right"/>
        <w:rPr>
          <w:spacing w:val="-4"/>
        </w:rPr>
      </w:pPr>
    </w:p>
    <w:p w14:paraId="5412759C" w14:textId="6336B5D1" w:rsidR="00794BBE" w:rsidRDefault="00794BBE" w:rsidP="00390A85">
      <w:pPr>
        <w:widowControl w:val="0"/>
        <w:autoSpaceDE w:val="0"/>
        <w:autoSpaceDN w:val="0"/>
        <w:adjustRightInd w:val="0"/>
        <w:jc w:val="right"/>
        <w:rPr>
          <w:spacing w:val="-4"/>
        </w:rPr>
      </w:pPr>
    </w:p>
    <w:p w14:paraId="44E9EC17" w14:textId="5D130E0A" w:rsidR="00794BBE" w:rsidRDefault="00794BBE" w:rsidP="00390A85">
      <w:pPr>
        <w:widowControl w:val="0"/>
        <w:autoSpaceDE w:val="0"/>
        <w:autoSpaceDN w:val="0"/>
        <w:adjustRightInd w:val="0"/>
        <w:jc w:val="right"/>
        <w:rPr>
          <w:spacing w:val="-4"/>
        </w:rPr>
      </w:pPr>
    </w:p>
    <w:p w14:paraId="3F0E6DC0" w14:textId="2795299B" w:rsidR="00794BBE" w:rsidRDefault="00794BBE" w:rsidP="00390A85">
      <w:pPr>
        <w:widowControl w:val="0"/>
        <w:autoSpaceDE w:val="0"/>
        <w:autoSpaceDN w:val="0"/>
        <w:adjustRightInd w:val="0"/>
        <w:jc w:val="right"/>
        <w:rPr>
          <w:spacing w:val="-4"/>
        </w:rPr>
      </w:pPr>
    </w:p>
    <w:p w14:paraId="2069E465" w14:textId="196BBC4D" w:rsidR="00794BBE" w:rsidRDefault="00794BBE" w:rsidP="00390A85">
      <w:pPr>
        <w:widowControl w:val="0"/>
        <w:autoSpaceDE w:val="0"/>
        <w:autoSpaceDN w:val="0"/>
        <w:adjustRightInd w:val="0"/>
        <w:jc w:val="right"/>
        <w:rPr>
          <w:spacing w:val="-4"/>
        </w:rPr>
      </w:pPr>
    </w:p>
    <w:p w14:paraId="5523A5FF" w14:textId="53A4012D" w:rsidR="00794BBE" w:rsidRDefault="00794BBE" w:rsidP="00390A85">
      <w:pPr>
        <w:widowControl w:val="0"/>
        <w:autoSpaceDE w:val="0"/>
        <w:autoSpaceDN w:val="0"/>
        <w:adjustRightInd w:val="0"/>
        <w:jc w:val="right"/>
        <w:rPr>
          <w:spacing w:val="-4"/>
        </w:rPr>
      </w:pPr>
    </w:p>
    <w:p w14:paraId="55CDF782" w14:textId="599D2019" w:rsidR="00794BBE" w:rsidRDefault="00794BBE" w:rsidP="00390A85">
      <w:pPr>
        <w:widowControl w:val="0"/>
        <w:autoSpaceDE w:val="0"/>
        <w:autoSpaceDN w:val="0"/>
        <w:adjustRightInd w:val="0"/>
        <w:jc w:val="right"/>
        <w:rPr>
          <w:spacing w:val="-4"/>
        </w:rPr>
      </w:pPr>
    </w:p>
    <w:p w14:paraId="7BE5522B" w14:textId="278E3BD3" w:rsidR="00794BBE" w:rsidRDefault="00794BBE" w:rsidP="00390A85">
      <w:pPr>
        <w:widowControl w:val="0"/>
        <w:autoSpaceDE w:val="0"/>
        <w:autoSpaceDN w:val="0"/>
        <w:adjustRightInd w:val="0"/>
        <w:jc w:val="right"/>
        <w:rPr>
          <w:spacing w:val="-4"/>
        </w:rPr>
      </w:pPr>
    </w:p>
    <w:p w14:paraId="1699DF67" w14:textId="281C2C6A" w:rsidR="00794BBE" w:rsidRDefault="00794BBE" w:rsidP="00390A85">
      <w:pPr>
        <w:widowControl w:val="0"/>
        <w:autoSpaceDE w:val="0"/>
        <w:autoSpaceDN w:val="0"/>
        <w:adjustRightInd w:val="0"/>
        <w:jc w:val="right"/>
        <w:rPr>
          <w:spacing w:val="-4"/>
        </w:rPr>
      </w:pPr>
    </w:p>
    <w:p w14:paraId="5BE0A89C" w14:textId="54B15B29" w:rsidR="00794BBE" w:rsidRDefault="00794BBE" w:rsidP="00390A85">
      <w:pPr>
        <w:widowControl w:val="0"/>
        <w:autoSpaceDE w:val="0"/>
        <w:autoSpaceDN w:val="0"/>
        <w:adjustRightInd w:val="0"/>
        <w:jc w:val="right"/>
        <w:rPr>
          <w:spacing w:val="-4"/>
        </w:rPr>
      </w:pPr>
    </w:p>
    <w:p w14:paraId="330322B7" w14:textId="1A5792C3" w:rsidR="00794BBE" w:rsidRDefault="00794BBE" w:rsidP="00390A85">
      <w:pPr>
        <w:widowControl w:val="0"/>
        <w:autoSpaceDE w:val="0"/>
        <w:autoSpaceDN w:val="0"/>
        <w:adjustRightInd w:val="0"/>
        <w:jc w:val="right"/>
        <w:rPr>
          <w:spacing w:val="-4"/>
        </w:rPr>
      </w:pPr>
    </w:p>
    <w:p w14:paraId="2CA5F2DF" w14:textId="7563190B" w:rsidR="00794BBE" w:rsidRDefault="00794BBE" w:rsidP="00390A85">
      <w:pPr>
        <w:widowControl w:val="0"/>
        <w:autoSpaceDE w:val="0"/>
        <w:autoSpaceDN w:val="0"/>
        <w:adjustRightInd w:val="0"/>
        <w:jc w:val="right"/>
        <w:rPr>
          <w:spacing w:val="-4"/>
        </w:rPr>
      </w:pPr>
    </w:p>
    <w:p w14:paraId="75C4B87F" w14:textId="14018804" w:rsidR="00794BBE" w:rsidRDefault="00794BBE" w:rsidP="00390A85">
      <w:pPr>
        <w:widowControl w:val="0"/>
        <w:autoSpaceDE w:val="0"/>
        <w:autoSpaceDN w:val="0"/>
        <w:adjustRightInd w:val="0"/>
        <w:jc w:val="right"/>
        <w:rPr>
          <w:spacing w:val="-4"/>
        </w:rPr>
      </w:pPr>
    </w:p>
    <w:p w14:paraId="19CBB109" w14:textId="365366DC" w:rsidR="00290B83" w:rsidRDefault="00290B83" w:rsidP="00390A85">
      <w:pPr>
        <w:widowControl w:val="0"/>
        <w:autoSpaceDE w:val="0"/>
        <w:autoSpaceDN w:val="0"/>
        <w:adjustRightInd w:val="0"/>
        <w:jc w:val="right"/>
        <w:rPr>
          <w:spacing w:val="-4"/>
        </w:rPr>
      </w:pPr>
    </w:p>
    <w:p w14:paraId="389DCF6D" w14:textId="192B69B5" w:rsidR="00290B83" w:rsidRDefault="00290B83" w:rsidP="00390A85">
      <w:pPr>
        <w:widowControl w:val="0"/>
        <w:autoSpaceDE w:val="0"/>
        <w:autoSpaceDN w:val="0"/>
        <w:adjustRightInd w:val="0"/>
        <w:jc w:val="right"/>
        <w:rPr>
          <w:spacing w:val="-4"/>
        </w:rPr>
      </w:pPr>
    </w:p>
    <w:p w14:paraId="318307D1" w14:textId="0ACFA636" w:rsidR="00290B83" w:rsidRDefault="00290B83" w:rsidP="00390A85">
      <w:pPr>
        <w:widowControl w:val="0"/>
        <w:autoSpaceDE w:val="0"/>
        <w:autoSpaceDN w:val="0"/>
        <w:adjustRightInd w:val="0"/>
        <w:jc w:val="right"/>
        <w:rPr>
          <w:spacing w:val="-4"/>
        </w:rPr>
      </w:pPr>
    </w:p>
    <w:p w14:paraId="5B280B74" w14:textId="2A4C56EE" w:rsidR="00290B83" w:rsidRDefault="00290B83" w:rsidP="00390A85">
      <w:pPr>
        <w:widowControl w:val="0"/>
        <w:autoSpaceDE w:val="0"/>
        <w:autoSpaceDN w:val="0"/>
        <w:adjustRightInd w:val="0"/>
        <w:jc w:val="right"/>
        <w:rPr>
          <w:spacing w:val="-4"/>
        </w:rPr>
      </w:pPr>
    </w:p>
    <w:p w14:paraId="4DAFB09E" w14:textId="6817742A" w:rsidR="00290B83" w:rsidRDefault="00290B83" w:rsidP="00390A85">
      <w:pPr>
        <w:widowControl w:val="0"/>
        <w:autoSpaceDE w:val="0"/>
        <w:autoSpaceDN w:val="0"/>
        <w:adjustRightInd w:val="0"/>
        <w:jc w:val="right"/>
        <w:rPr>
          <w:spacing w:val="-4"/>
        </w:rPr>
      </w:pPr>
    </w:p>
    <w:p w14:paraId="66D05622" w14:textId="61853F40" w:rsidR="00290B83" w:rsidRDefault="00290B83" w:rsidP="00390A85">
      <w:pPr>
        <w:widowControl w:val="0"/>
        <w:autoSpaceDE w:val="0"/>
        <w:autoSpaceDN w:val="0"/>
        <w:adjustRightInd w:val="0"/>
        <w:jc w:val="right"/>
        <w:rPr>
          <w:spacing w:val="-4"/>
        </w:rPr>
      </w:pPr>
    </w:p>
    <w:p w14:paraId="4FD85F7A" w14:textId="3AD3B45F" w:rsidR="00290B83" w:rsidRDefault="00290B83" w:rsidP="00390A85">
      <w:pPr>
        <w:widowControl w:val="0"/>
        <w:autoSpaceDE w:val="0"/>
        <w:autoSpaceDN w:val="0"/>
        <w:adjustRightInd w:val="0"/>
        <w:jc w:val="right"/>
        <w:rPr>
          <w:spacing w:val="-4"/>
        </w:rPr>
      </w:pPr>
    </w:p>
    <w:p w14:paraId="66BB6D50" w14:textId="3F5D76DF" w:rsidR="00290B83" w:rsidRDefault="00290B83" w:rsidP="00390A85">
      <w:pPr>
        <w:widowControl w:val="0"/>
        <w:autoSpaceDE w:val="0"/>
        <w:autoSpaceDN w:val="0"/>
        <w:adjustRightInd w:val="0"/>
        <w:jc w:val="right"/>
        <w:rPr>
          <w:spacing w:val="-4"/>
        </w:rPr>
      </w:pPr>
    </w:p>
    <w:p w14:paraId="7FA6168F" w14:textId="21BC6C14" w:rsidR="00290B83" w:rsidRDefault="00290B83" w:rsidP="00390A85">
      <w:pPr>
        <w:widowControl w:val="0"/>
        <w:autoSpaceDE w:val="0"/>
        <w:autoSpaceDN w:val="0"/>
        <w:adjustRightInd w:val="0"/>
        <w:jc w:val="right"/>
        <w:rPr>
          <w:spacing w:val="-4"/>
        </w:rPr>
      </w:pPr>
    </w:p>
    <w:p w14:paraId="548B061E" w14:textId="74769858" w:rsidR="00290B83" w:rsidRDefault="00290B83" w:rsidP="00390A85">
      <w:pPr>
        <w:widowControl w:val="0"/>
        <w:autoSpaceDE w:val="0"/>
        <w:autoSpaceDN w:val="0"/>
        <w:adjustRightInd w:val="0"/>
        <w:jc w:val="right"/>
        <w:rPr>
          <w:spacing w:val="-4"/>
        </w:rPr>
      </w:pPr>
    </w:p>
    <w:p w14:paraId="04BF53F2" w14:textId="3B0414A6" w:rsidR="00290B83" w:rsidRDefault="00290B83" w:rsidP="00390A85">
      <w:pPr>
        <w:widowControl w:val="0"/>
        <w:autoSpaceDE w:val="0"/>
        <w:autoSpaceDN w:val="0"/>
        <w:adjustRightInd w:val="0"/>
        <w:jc w:val="right"/>
        <w:rPr>
          <w:spacing w:val="-4"/>
        </w:rPr>
      </w:pPr>
    </w:p>
    <w:p w14:paraId="269904D0" w14:textId="575A779A" w:rsidR="00290B83" w:rsidRDefault="00290B83" w:rsidP="00390A85">
      <w:pPr>
        <w:widowControl w:val="0"/>
        <w:autoSpaceDE w:val="0"/>
        <w:autoSpaceDN w:val="0"/>
        <w:adjustRightInd w:val="0"/>
        <w:jc w:val="right"/>
        <w:rPr>
          <w:spacing w:val="-4"/>
        </w:rPr>
      </w:pPr>
    </w:p>
    <w:p w14:paraId="44AB3932" w14:textId="77777777" w:rsidR="00290B83" w:rsidRDefault="00290B83" w:rsidP="00390A85">
      <w:pPr>
        <w:widowControl w:val="0"/>
        <w:autoSpaceDE w:val="0"/>
        <w:autoSpaceDN w:val="0"/>
        <w:adjustRightInd w:val="0"/>
        <w:jc w:val="right"/>
        <w:rPr>
          <w:spacing w:val="-4"/>
        </w:rPr>
      </w:pPr>
    </w:p>
    <w:p w14:paraId="33A92ACD" w14:textId="74F36618" w:rsidR="00794BBE" w:rsidRDefault="00794BBE" w:rsidP="00390A85">
      <w:pPr>
        <w:widowControl w:val="0"/>
        <w:autoSpaceDE w:val="0"/>
        <w:autoSpaceDN w:val="0"/>
        <w:adjustRightInd w:val="0"/>
        <w:jc w:val="right"/>
        <w:rPr>
          <w:spacing w:val="-4"/>
        </w:rPr>
      </w:pPr>
    </w:p>
    <w:p w14:paraId="38A08BDF" w14:textId="77777777" w:rsidR="00117A88" w:rsidRDefault="00117A88" w:rsidP="00390A85">
      <w:pPr>
        <w:widowControl w:val="0"/>
        <w:autoSpaceDE w:val="0"/>
        <w:autoSpaceDN w:val="0"/>
        <w:adjustRightInd w:val="0"/>
        <w:jc w:val="right"/>
        <w:rPr>
          <w:spacing w:val="-4"/>
        </w:rPr>
      </w:pPr>
    </w:p>
    <w:p w14:paraId="38171925" w14:textId="692C763B" w:rsidR="00794BBE" w:rsidRDefault="00794BBE" w:rsidP="00390A85">
      <w:pPr>
        <w:widowControl w:val="0"/>
        <w:autoSpaceDE w:val="0"/>
        <w:autoSpaceDN w:val="0"/>
        <w:adjustRightInd w:val="0"/>
        <w:jc w:val="right"/>
        <w:rPr>
          <w:spacing w:val="-4"/>
        </w:rPr>
      </w:pPr>
    </w:p>
    <w:p w14:paraId="6EC36A6F" w14:textId="4BEC6527" w:rsidR="00390A85" w:rsidRPr="00B87087" w:rsidRDefault="008B1FFE" w:rsidP="00390A85">
      <w:pPr>
        <w:widowControl w:val="0"/>
        <w:autoSpaceDE w:val="0"/>
        <w:autoSpaceDN w:val="0"/>
        <w:adjustRightInd w:val="0"/>
        <w:jc w:val="right"/>
        <w:rPr>
          <w:spacing w:val="-4"/>
        </w:rPr>
      </w:pPr>
      <w:r>
        <w:rPr>
          <w:spacing w:val="-4"/>
        </w:rPr>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490551E6" w14:textId="319D9928" w:rsidR="00E56263" w:rsidRDefault="00390A85" w:rsidP="00794BBE">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p>
    <w:p w14:paraId="0222CC3F" w14:textId="4C2B9418" w:rsidR="00117A88" w:rsidRPr="00A33742" w:rsidRDefault="00117A88" w:rsidP="00117A88">
      <w:pPr>
        <w:widowControl w:val="0"/>
        <w:autoSpaceDE w:val="0"/>
        <w:autoSpaceDN w:val="0"/>
        <w:adjustRightInd w:val="0"/>
        <w:jc w:val="center"/>
      </w:pPr>
      <w:r w:rsidRPr="00A33742">
        <w:t>zestaw specjalistycznego sprzętu na rzecz realizacji zadania „</w:t>
      </w:r>
      <w:r w:rsidRPr="00A33742">
        <w:rPr>
          <w:b/>
          <w:bCs/>
        </w:rPr>
        <w:t>Utworzenie i prowadzenie Ośrodka Wsparcia i Testów</w:t>
      </w:r>
      <w:r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332B69">
        <w:t xml:space="preserve">nie jestem/jestem*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222F77C3" w14:textId="77777777" w:rsidR="00B10284" w:rsidRDefault="00B10284"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09D32ABF" w14:textId="77777777" w:rsidR="009773D8" w:rsidRDefault="009773D8" w:rsidP="00117A88">
      <w:pPr>
        <w:pStyle w:val="Default"/>
        <w:jc w:val="right"/>
        <w:rPr>
          <w:rFonts w:ascii="Times New Roman" w:hAnsi="Times New Roman" w:cs="Times New Roman"/>
          <w:color w:val="auto"/>
        </w:rPr>
      </w:pPr>
    </w:p>
    <w:p w14:paraId="11582F5C" w14:textId="77777777" w:rsidR="009773D8" w:rsidRDefault="009773D8" w:rsidP="00117A88">
      <w:pPr>
        <w:pStyle w:val="Default"/>
        <w:jc w:val="right"/>
        <w:rPr>
          <w:rFonts w:ascii="Times New Roman" w:hAnsi="Times New Roman" w:cs="Times New Roman"/>
          <w:color w:val="auto"/>
        </w:rPr>
      </w:pPr>
    </w:p>
    <w:p w14:paraId="2F87754D" w14:textId="77777777" w:rsidR="009773D8" w:rsidRDefault="009773D8" w:rsidP="00117A88">
      <w:pPr>
        <w:pStyle w:val="Default"/>
        <w:jc w:val="right"/>
        <w:rPr>
          <w:rFonts w:ascii="Times New Roman" w:hAnsi="Times New Roman" w:cs="Times New Roman"/>
          <w:color w:val="auto"/>
        </w:rPr>
      </w:pPr>
    </w:p>
    <w:p w14:paraId="3A0130F1" w14:textId="7F1DA673"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6682A6A"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5B154E3E" w14:textId="5B678DEB" w:rsidR="009773D8" w:rsidRDefault="009773D8" w:rsidP="009773D8">
      <w:pPr>
        <w:pStyle w:val="Default"/>
        <w:rPr>
          <w:rFonts w:ascii="Times New Roman" w:hAnsi="Times New Roman" w:cs="Times New Roman"/>
          <w:color w:val="auto"/>
        </w:rPr>
      </w:pPr>
    </w:p>
    <w:p w14:paraId="2EBC51B4" w14:textId="09973E5C" w:rsidR="009773D8" w:rsidRDefault="009773D8" w:rsidP="009773D8">
      <w:pPr>
        <w:pStyle w:val="Default"/>
        <w:rPr>
          <w:rFonts w:ascii="Times New Roman" w:hAnsi="Times New Roman" w:cs="Times New Roman"/>
          <w:color w:val="auto"/>
        </w:rPr>
      </w:pPr>
    </w:p>
    <w:p w14:paraId="0A400C58" w14:textId="562632EE" w:rsidR="009773D8" w:rsidRDefault="009773D8" w:rsidP="009773D8">
      <w:pPr>
        <w:pStyle w:val="Default"/>
        <w:rPr>
          <w:rFonts w:ascii="Times New Roman" w:hAnsi="Times New Roman" w:cs="Times New Roman"/>
          <w:color w:val="auto"/>
        </w:rPr>
      </w:pPr>
    </w:p>
    <w:p w14:paraId="56D273A4" w14:textId="77777777" w:rsidR="009773D8" w:rsidRPr="00615E52" w:rsidRDefault="009773D8" w:rsidP="009773D8">
      <w:pPr>
        <w:pStyle w:val="Akapitzlist"/>
        <w:numPr>
          <w:ilvl w:val="0"/>
          <w:numId w:val="17"/>
        </w:numPr>
        <w:spacing w:after="160" w:line="259" w:lineRule="auto"/>
        <w:rPr>
          <w:b/>
          <w:bCs/>
        </w:rPr>
      </w:pPr>
      <w:r w:rsidRPr="00615E52">
        <w:rPr>
          <w:b/>
          <w:bCs/>
        </w:rPr>
        <w:t>Telefon typu Smartfon z klawiaturą z fizycznymi przyciskami, powiększoną czcionką i udźwiękowieniem</w:t>
      </w:r>
    </w:p>
    <w:p w14:paraId="62AB36F7" w14:textId="77777777" w:rsidR="009773D8" w:rsidRDefault="009773D8" w:rsidP="009773D8">
      <w:r>
        <w:t xml:space="preserve">Telefon </w:t>
      </w:r>
      <w:r w:rsidRPr="00615E52">
        <w:t>przeznaczony dla osób niewidomych i niedowidzących</w:t>
      </w:r>
      <w:r>
        <w:t>, wyposażony w wiele funkcji zwiększających dostępność, charakteryzujący się specyficznymi cechami ergonomicznymi, które sprawiają, że jest prosty w obsłudze i wszechstronny. Oferuje interfejs użytkownika, na który składają się ekran dotykowy, fizyczna klawiatura i zaawansowany system obsługi za pomocą poleceń głosowych i Asystenta Google (mowa syntetyczna i rozpoznawanie głosu).</w:t>
      </w:r>
    </w:p>
    <w:p w14:paraId="5D687A25" w14:textId="77777777" w:rsidR="009773D8" w:rsidRDefault="009773D8" w:rsidP="009773D8">
      <w:r>
        <w:t>Telefon wyposażony w ergonomiczną i dobrze wyczuwalną dotykiem klawiaturę z centralnym panelem nawigacyjnym, czterema przyciskami funkcyjnymi i dwoma dedykowanymi klawiszami do odbierania i odrzucania połączeń przychodzących, w 4-calowy ekran obsługujący gesty dotykowe ułatwień dostępu, w dedykowany przycisk wydawania poleceń głosowych, przeznaczony np. do dyktowania tekstu, wyszukiwania informacji w internecie, czy do głosowego uruchamiania zainstalowanych na smartfonie aplikacji.</w:t>
      </w:r>
    </w:p>
    <w:p w14:paraId="0C22C42C" w14:textId="77777777" w:rsidR="009773D8" w:rsidRDefault="009773D8" w:rsidP="009773D8">
      <w:r>
        <w:t>Specyfikacja techniczna:</w:t>
      </w:r>
    </w:p>
    <w:p w14:paraId="2CCC8096" w14:textId="77777777" w:rsidR="009773D8" w:rsidRDefault="009773D8" w:rsidP="009773D8">
      <w:r>
        <w:t xml:space="preserve">       System operacyjny Android 6.0,</w:t>
      </w:r>
    </w:p>
    <w:p w14:paraId="3C6DC19A" w14:textId="77777777" w:rsidR="009773D8" w:rsidRDefault="009773D8" w:rsidP="009773D8">
      <w:r>
        <w:t xml:space="preserve">       4-calowy ekran dotykowy LCD IPS,</w:t>
      </w:r>
    </w:p>
    <w:p w14:paraId="59A8F2E2" w14:textId="77777777" w:rsidR="009773D8" w:rsidRPr="00615E52" w:rsidRDefault="009773D8" w:rsidP="009773D8">
      <w:pPr>
        <w:rPr>
          <w:lang w:val="en-US"/>
        </w:rPr>
      </w:pPr>
      <w:r>
        <w:t xml:space="preserve">       </w:t>
      </w:r>
      <w:r w:rsidRPr="00615E52">
        <w:rPr>
          <w:lang w:val="en-US"/>
        </w:rPr>
        <w:t>procesor Quad Core 64-bit @ 1,3 GHz,</w:t>
      </w:r>
    </w:p>
    <w:p w14:paraId="417A9BF2" w14:textId="77777777" w:rsidR="009773D8" w:rsidRDefault="009773D8" w:rsidP="009773D8">
      <w:r w:rsidRPr="00615E52">
        <w:rPr>
          <w:lang w:val="en-US"/>
        </w:rPr>
        <w:t xml:space="preserve">       </w:t>
      </w:r>
      <w:r>
        <w:t>pamięć wewnętrzna RAM 2 GB, Flash 16 GB,</w:t>
      </w:r>
    </w:p>
    <w:p w14:paraId="17BD7692" w14:textId="77777777" w:rsidR="009773D8" w:rsidRDefault="009773D8" w:rsidP="009773D8">
      <w:r>
        <w:t xml:space="preserve">       pamięć zewnętrzna rozszerzalna do 64 GB za pomocą karty SD (nie jest dołączona do zestawu),</w:t>
      </w:r>
    </w:p>
    <w:p w14:paraId="5A7A88D8" w14:textId="77777777" w:rsidR="009773D8" w:rsidRDefault="009773D8" w:rsidP="009773D8">
      <w:r>
        <w:t xml:space="preserve">       bezkontaktowa technologia NFC,</w:t>
      </w:r>
    </w:p>
    <w:p w14:paraId="29E09D16" w14:textId="77777777" w:rsidR="009773D8" w:rsidRDefault="009773D8" w:rsidP="009773D8">
      <w:r>
        <w:t xml:space="preserve">       łączność komórkowa 4G LTE, 3G + / 3G, 2G,</w:t>
      </w:r>
    </w:p>
    <w:p w14:paraId="28F72DEF" w14:textId="77777777" w:rsidR="009773D8" w:rsidRDefault="009773D8" w:rsidP="009773D8">
      <w:r>
        <w:t xml:space="preserve">       kompatybilność z 4G (do 150 Mbit / s),</w:t>
      </w:r>
    </w:p>
    <w:p w14:paraId="2DA9F49B" w14:textId="77777777" w:rsidR="009773D8" w:rsidRDefault="009773D8" w:rsidP="009773D8">
      <w:r>
        <w:t xml:space="preserve">       format karty SIM Nano SIM (4FF),</w:t>
      </w:r>
    </w:p>
    <w:p w14:paraId="6C199C6C" w14:textId="77777777" w:rsidR="009773D8" w:rsidRDefault="009773D8" w:rsidP="009773D8">
      <w:r>
        <w:t xml:space="preserve">       gniazdo audio 3,5 mm, typ USB C,</w:t>
      </w:r>
    </w:p>
    <w:p w14:paraId="2D92CB54" w14:textId="77777777" w:rsidR="009773D8" w:rsidRDefault="009773D8" w:rsidP="009773D8">
      <w:r>
        <w:t xml:space="preserve">       bateria Li-Ion 2700 mAh, czas czuwania 350 h, czas rozmowy 12 h,</w:t>
      </w:r>
    </w:p>
    <w:p w14:paraId="738F2529" w14:textId="77777777" w:rsidR="009773D8" w:rsidRDefault="009773D8" w:rsidP="009773D8">
      <w:r>
        <w:t xml:space="preserve">       SAR 0,178 W / kg,</w:t>
      </w:r>
    </w:p>
    <w:p w14:paraId="55919951" w14:textId="77777777" w:rsidR="009773D8" w:rsidRDefault="009773D8" w:rsidP="009773D8">
      <w:r>
        <w:t xml:space="preserve">       aparat fotograficzny o rozdzielczości 2 Mpx z przodu i 8 Mpx z tyłu,</w:t>
      </w:r>
    </w:p>
    <w:p w14:paraId="4DB3A958" w14:textId="77777777" w:rsidR="009773D8" w:rsidRDefault="009773D8" w:rsidP="009773D8">
      <w:r>
        <w:t xml:space="preserve">       wideo HD 720p na 30 kl./sek.,</w:t>
      </w:r>
    </w:p>
    <w:p w14:paraId="0074648C" w14:textId="77777777" w:rsidR="009773D8" w:rsidRDefault="009773D8" w:rsidP="009773D8">
      <w:r>
        <w:t xml:space="preserve">       ostrość - ręczna i automatyczna regulacja,</w:t>
      </w:r>
    </w:p>
    <w:p w14:paraId="0C41FE98" w14:textId="77777777" w:rsidR="009773D8" w:rsidRDefault="009773D8" w:rsidP="009773D8">
      <w:r>
        <w:t xml:space="preserve">       zoom cyfrowy 4 x,</w:t>
      </w:r>
    </w:p>
    <w:p w14:paraId="5AD0B561" w14:textId="77777777" w:rsidR="009773D8" w:rsidRDefault="009773D8" w:rsidP="009773D8">
      <w:r>
        <w:t xml:space="preserve">       lampa błyskowa 2 diody LED,</w:t>
      </w:r>
    </w:p>
    <w:p w14:paraId="13CB3D5E" w14:textId="77777777" w:rsidR="009773D8" w:rsidRDefault="009773D8" w:rsidP="009773D8">
      <w:r>
        <w:t xml:space="preserve">       odtwarzacz mp3,</w:t>
      </w:r>
    </w:p>
    <w:p w14:paraId="76FE0953" w14:textId="77777777" w:rsidR="009773D8" w:rsidRDefault="009773D8" w:rsidP="009773D8">
      <w:r>
        <w:t xml:space="preserve">       radio FM z funkcją RDS,</w:t>
      </w:r>
    </w:p>
    <w:p w14:paraId="0AB8AE9D" w14:textId="77777777" w:rsidR="009773D8" w:rsidRDefault="009773D8" w:rsidP="009773D8">
      <w:r>
        <w:t xml:space="preserve">       dzwonki i wibracje,</w:t>
      </w:r>
    </w:p>
    <w:p w14:paraId="6A0F8171" w14:textId="77777777" w:rsidR="009773D8" w:rsidRDefault="009773D8" w:rsidP="009773D8">
      <w:r>
        <w:t xml:space="preserve">       wymiary 152 x 66 x 10 mm,</w:t>
      </w:r>
    </w:p>
    <w:p w14:paraId="6FE5C608" w14:textId="77777777" w:rsidR="009773D8" w:rsidRDefault="009773D8" w:rsidP="009773D8">
      <w:r>
        <w:t xml:space="preserve">       waga ok. 150 g.</w:t>
      </w:r>
    </w:p>
    <w:p w14:paraId="41B8940F" w14:textId="77777777" w:rsidR="009773D8" w:rsidRPr="00615E52" w:rsidRDefault="009773D8" w:rsidP="009773D8">
      <w:pPr>
        <w:pStyle w:val="Akapitzlist"/>
        <w:numPr>
          <w:ilvl w:val="0"/>
          <w:numId w:val="17"/>
        </w:numPr>
        <w:spacing w:after="160" w:line="259" w:lineRule="auto"/>
        <w:rPr>
          <w:b/>
          <w:bCs/>
        </w:rPr>
      </w:pPr>
      <w:r w:rsidRPr="00615E52">
        <w:rPr>
          <w:b/>
          <w:bCs/>
        </w:rPr>
        <w:t>Telefon dla osób z problemami wzroku</w:t>
      </w:r>
    </w:p>
    <w:p w14:paraId="6114DFE9" w14:textId="77777777" w:rsidR="009773D8" w:rsidRDefault="009773D8" w:rsidP="009773D8">
      <w:r w:rsidRPr="00615E52">
        <w:t>Zawartość zestawu: Telefon komórkowy, Bateria, Kabel ładujący USB-C, Podstawka ładująca, Ładowarka, Pętla na telefon, Słuchawki</w:t>
      </w:r>
    </w:p>
    <w:p w14:paraId="78DECD06" w14:textId="77777777" w:rsidR="009773D8" w:rsidRPr="00316B6E" w:rsidRDefault="009773D8" w:rsidP="009773D8">
      <w:pPr>
        <w:shd w:val="clear" w:color="auto" w:fill="FFFFFF"/>
        <w:spacing w:after="150"/>
        <w:outlineLvl w:val="2"/>
        <w:rPr>
          <w:rFonts w:cstheme="minorHAnsi"/>
          <w:color w:val="444444"/>
          <w:u w:val="single"/>
        </w:rPr>
      </w:pPr>
      <w:r w:rsidRPr="00316B6E">
        <w:rPr>
          <w:rFonts w:cstheme="minorHAnsi"/>
          <w:color w:val="444444"/>
          <w:u w:val="single"/>
        </w:rPr>
        <w:t>Funkcje podstawowe</w:t>
      </w:r>
    </w:p>
    <w:p w14:paraId="166C6827"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Połączenia</w:t>
      </w:r>
    </w:p>
    <w:p w14:paraId="57E45524"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Numery szybkiego wybierania</w:t>
      </w:r>
    </w:p>
    <w:p w14:paraId="6DA33006"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lastRenderedPageBreak/>
        <w:t>SMS</w:t>
      </w:r>
    </w:p>
    <w:p w14:paraId="2876503D"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SMS do wielu odbiorców</w:t>
      </w:r>
    </w:p>
    <w:p w14:paraId="5DF109F4"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Kontakty</w:t>
      </w:r>
    </w:p>
    <w:p w14:paraId="0317AEA9"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Kopia zapasowa i import kontaktów</w:t>
      </w:r>
    </w:p>
    <w:p w14:paraId="3E9434C7"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Radio FM i radio internetowe</w:t>
      </w:r>
    </w:p>
    <w:p w14:paraId="56B996A7"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Budzik</w:t>
      </w:r>
    </w:p>
    <w:p w14:paraId="28D565C7"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Kalendarz</w:t>
      </w:r>
    </w:p>
    <w:p w14:paraId="1DAE465B"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Czasomierz</w:t>
      </w:r>
    </w:p>
    <w:p w14:paraId="41CDDA57"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Notatki</w:t>
      </w:r>
    </w:p>
    <w:p w14:paraId="113E07D0"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Menu serwisowe</w:t>
      </w:r>
    </w:p>
    <w:p w14:paraId="13BE5FA0"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Ulubione kontakty</w:t>
      </w:r>
    </w:p>
    <w:p w14:paraId="09674549"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Gry</w:t>
      </w:r>
    </w:p>
    <w:p w14:paraId="59D9B1EC"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Przycisk SOS</w:t>
      </w:r>
    </w:p>
    <w:p w14:paraId="0F8B919D" w14:textId="77777777" w:rsidR="009773D8" w:rsidRPr="00316B6E" w:rsidRDefault="009773D8" w:rsidP="009773D8">
      <w:pPr>
        <w:numPr>
          <w:ilvl w:val="0"/>
          <w:numId w:val="20"/>
        </w:numPr>
        <w:shd w:val="clear" w:color="auto" w:fill="FFFFFF"/>
        <w:spacing w:before="100" w:beforeAutospacing="1" w:after="100" w:afterAutospacing="1" w:line="360" w:lineRule="atLeast"/>
        <w:rPr>
          <w:rFonts w:cstheme="minorHAnsi"/>
          <w:color w:val="222222"/>
        </w:rPr>
      </w:pPr>
      <w:r w:rsidRPr="00316B6E">
        <w:rPr>
          <w:rFonts w:cstheme="minorHAnsi"/>
          <w:color w:val="222222"/>
        </w:rPr>
        <w:t>Prognoza pogody</w:t>
      </w:r>
    </w:p>
    <w:p w14:paraId="785DF692" w14:textId="77777777" w:rsidR="009773D8" w:rsidRPr="00316B6E" w:rsidRDefault="009773D8" w:rsidP="009773D8">
      <w:pPr>
        <w:spacing w:after="150"/>
        <w:outlineLvl w:val="2"/>
        <w:rPr>
          <w:rFonts w:cstheme="minorHAnsi"/>
          <w:color w:val="444444"/>
          <w:u w:val="single"/>
        </w:rPr>
      </w:pPr>
      <w:r w:rsidRPr="00316B6E">
        <w:rPr>
          <w:rFonts w:cstheme="minorHAnsi"/>
          <w:color w:val="444444"/>
          <w:u w:val="single"/>
        </w:rPr>
        <w:t>Zaawansowane funkcje</w:t>
      </w:r>
    </w:p>
    <w:p w14:paraId="47C92444"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Aplikacja Tandem</w:t>
      </w:r>
    </w:p>
    <w:p w14:paraId="0A812DD5"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Luna - asystent AI</w:t>
      </w:r>
    </w:p>
    <w:p w14:paraId="18C7F1CA"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Observo - opis obrazu</w:t>
      </w:r>
    </w:p>
    <w:p w14:paraId="499388B5"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Aplikacje innych firm</w:t>
      </w:r>
    </w:p>
    <w:p w14:paraId="3BF055AE"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Szybki dostęp do menu</w:t>
      </w:r>
    </w:p>
    <w:p w14:paraId="0E13CA75"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Szybkie odpowiedzi SMS</w:t>
      </w:r>
    </w:p>
    <w:p w14:paraId="284AA09B"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Przeglądarka internetowa</w:t>
      </w:r>
    </w:p>
    <w:p w14:paraId="52001354"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WhatsApp</w:t>
      </w:r>
    </w:p>
    <w:p w14:paraId="67F2601F" w14:textId="77777777" w:rsidR="009773D8" w:rsidRPr="00316B6E" w:rsidRDefault="009773D8" w:rsidP="009773D8">
      <w:pPr>
        <w:numPr>
          <w:ilvl w:val="0"/>
          <w:numId w:val="21"/>
        </w:numPr>
        <w:spacing w:line="360" w:lineRule="atLeast"/>
        <w:rPr>
          <w:rFonts w:cstheme="minorHAnsi"/>
          <w:color w:val="222222"/>
        </w:rPr>
      </w:pPr>
      <w:r w:rsidRPr="00316B6E">
        <w:rPr>
          <w:rFonts w:cstheme="minorHAnsi"/>
          <w:color w:val="222222"/>
        </w:rPr>
        <w:t>Rozmowy Wi-Fi</w:t>
      </w:r>
    </w:p>
    <w:p w14:paraId="585E6099"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Czytnik tekstu BlindShell</w:t>
      </w:r>
    </w:p>
    <w:p w14:paraId="37ACB788"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BlindShell Beep</w:t>
      </w:r>
    </w:p>
    <w:p w14:paraId="7809B019"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E-mail</w:t>
      </w:r>
    </w:p>
    <w:p w14:paraId="26B5AB2A"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Oznaczanie obiektów NFC</w:t>
      </w:r>
    </w:p>
    <w:p w14:paraId="22743C4E"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Odtwarzacz muzyki</w:t>
      </w:r>
    </w:p>
    <w:p w14:paraId="603A5234"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Czytnik książek</w:t>
      </w:r>
    </w:p>
    <w:p w14:paraId="387074E0"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Lupa</w:t>
      </w:r>
    </w:p>
    <w:p w14:paraId="4D408300"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Lokalizacja GPS</w:t>
      </w:r>
    </w:p>
    <w:p w14:paraId="3EEE77BC"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Rozpoznawanie kolorów</w:t>
      </w:r>
    </w:p>
    <w:p w14:paraId="5D742DE1" w14:textId="77777777" w:rsidR="009773D8" w:rsidRPr="00316B6E" w:rsidRDefault="009773D8" w:rsidP="009773D8">
      <w:pPr>
        <w:numPr>
          <w:ilvl w:val="0"/>
          <w:numId w:val="21"/>
        </w:numPr>
        <w:spacing w:before="100" w:beforeAutospacing="1" w:after="100" w:afterAutospacing="1" w:line="360" w:lineRule="atLeast"/>
        <w:rPr>
          <w:rFonts w:cstheme="minorHAnsi"/>
          <w:color w:val="222222"/>
        </w:rPr>
      </w:pPr>
      <w:r w:rsidRPr="00316B6E">
        <w:rPr>
          <w:rFonts w:cstheme="minorHAnsi"/>
          <w:color w:val="222222"/>
        </w:rPr>
        <w:t>Nagrywanie dźwięku</w:t>
      </w:r>
    </w:p>
    <w:p w14:paraId="4D10EE9F" w14:textId="77777777" w:rsidR="009773D8" w:rsidRDefault="009773D8" w:rsidP="009773D8"/>
    <w:p w14:paraId="1D9F3A75" w14:textId="77777777" w:rsidR="009773D8" w:rsidRDefault="009773D8" w:rsidP="009773D8"/>
    <w:p w14:paraId="0092552D" w14:textId="77777777" w:rsidR="009773D8" w:rsidRPr="00615E52" w:rsidRDefault="009773D8" w:rsidP="009773D8">
      <w:pPr>
        <w:pStyle w:val="Akapitzlist"/>
        <w:numPr>
          <w:ilvl w:val="0"/>
          <w:numId w:val="17"/>
        </w:numPr>
        <w:spacing w:after="160" w:line="259" w:lineRule="auto"/>
        <w:rPr>
          <w:b/>
          <w:bCs/>
        </w:rPr>
      </w:pPr>
      <w:r w:rsidRPr="00615E52">
        <w:rPr>
          <w:b/>
          <w:bCs/>
        </w:rPr>
        <w:t>Telefon dla osób z problemami wzroku 2</w:t>
      </w:r>
    </w:p>
    <w:p w14:paraId="08DA5B72" w14:textId="77777777" w:rsidR="009773D8" w:rsidRDefault="009773D8" w:rsidP="009773D8">
      <w:r w:rsidRPr="00615E52">
        <w:lastRenderedPageBreak/>
        <w:t>łatwy w obsłudze telefon, który odczytuje tekst z ekranu na głos. Obsługiwany jest za pomocą fizycznej klawiatury z wypukłymi przyciskami, które ułatwiają nawigację. Zawiera podstawowe funkcje, takie jak połączenia, SMS-y, szybkie wybieranie oraz przycisk SOS w nagłych wypadkach. Intuicyjny, prosty i niezawodny.</w:t>
      </w:r>
    </w:p>
    <w:p w14:paraId="3BF2CB74" w14:textId="77777777" w:rsidR="009773D8" w:rsidRPr="00615E52" w:rsidRDefault="009773D8" w:rsidP="009773D8">
      <w:pPr>
        <w:shd w:val="clear" w:color="auto" w:fill="FFFFFF"/>
        <w:spacing w:after="150"/>
        <w:outlineLvl w:val="2"/>
        <w:rPr>
          <w:rFonts w:cstheme="minorHAnsi"/>
          <w:color w:val="444444"/>
          <w:u w:val="single"/>
        </w:rPr>
      </w:pPr>
      <w:r w:rsidRPr="00615E52">
        <w:rPr>
          <w:rFonts w:cstheme="minorHAnsi"/>
          <w:color w:val="444444"/>
          <w:u w:val="single"/>
        </w:rPr>
        <w:t>Funkcje podstawowe</w:t>
      </w:r>
    </w:p>
    <w:p w14:paraId="6C73F878" w14:textId="77777777" w:rsidR="009773D8" w:rsidRPr="00615E52" w:rsidRDefault="009773D8" w:rsidP="009773D8">
      <w:pPr>
        <w:numPr>
          <w:ilvl w:val="0"/>
          <w:numId w:val="18"/>
        </w:numPr>
        <w:shd w:val="clear" w:color="auto" w:fill="FFFFFF"/>
        <w:spacing w:line="360" w:lineRule="atLeast"/>
        <w:rPr>
          <w:rFonts w:cstheme="minorHAnsi"/>
          <w:color w:val="222222"/>
        </w:rPr>
      </w:pPr>
      <w:r w:rsidRPr="00615E52">
        <w:rPr>
          <w:rFonts w:cstheme="minorHAnsi"/>
          <w:color w:val="222222"/>
        </w:rPr>
        <w:t>Połączenia</w:t>
      </w:r>
    </w:p>
    <w:p w14:paraId="380FF527" w14:textId="77777777" w:rsidR="009773D8" w:rsidRPr="00615E52" w:rsidRDefault="009773D8" w:rsidP="009773D8">
      <w:pPr>
        <w:numPr>
          <w:ilvl w:val="0"/>
          <w:numId w:val="18"/>
        </w:numPr>
        <w:shd w:val="clear" w:color="auto" w:fill="FFFFFF"/>
        <w:spacing w:line="360" w:lineRule="atLeast"/>
        <w:rPr>
          <w:rFonts w:cstheme="minorHAnsi"/>
          <w:color w:val="222222"/>
        </w:rPr>
      </w:pPr>
      <w:r w:rsidRPr="00615E52">
        <w:rPr>
          <w:rFonts w:cstheme="minorHAnsi"/>
          <w:color w:val="222222"/>
        </w:rPr>
        <w:t>Historia połączeń</w:t>
      </w:r>
    </w:p>
    <w:p w14:paraId="573C9FD3" w14:textId="77777777" w:rsidR="009773D8" w:rsidRPr="00615E52" w:rsidRDefault="009773D8" w:rsidP="009773D8">
      <w:pPr>
        <w:numPr>
          <w:ilvl w:val="0"/>
          <w:numId w:val="18"/>
        </w:numPr>
        <w:shd w:val="clear" w:color="auto" w:fill="FFFFFF"/>
        <w:spacing w:before="100" w:beforeAutospacing="1" w:after="100" w:afterAutospacing="1" w:line="360" w:lineRule="atLeast"/>
        <w:rPr>
          <w:rFonts w:cstheme="minorHAnsi"/>
          <w:color w:val="222222"/>
        </w:rPr>
      </w:pPr>
      <w:r w:rsidRPr="00615E52">
        <w:rPr>
          <w:rFonts w:cstheme="minorHAnsi"/>
          <w:color w:val="222222"/>
        </w:rPr>
        <w:t>SMS</w:t>
      </w:r>
    </w:p>
    <w:p w14:paraId="4BCC4681" w14:textId="77777777" w:rsidR="009773D8" w:rsidRPr="00615E52" w:rsidRDefault="009773D8" w:rsidP="009773D8">
      <w:pPr>
        <w:numPr>
          <w:ilvl w:val="0"/>
          <w:numId w:val="18"/>
        </w:numPr>
        <w:shd w:val="clear" w:color="auto" w:fill="FFFFFF"/>
        <w:spacing w:before="100" w:beforeAutospacing="1" w:after="100" w:afterAutospacing="1" w:line="360" w:lineRule="atLeast"/>
        <w:rPr>
          <w:rFonts w:cstheme="minorHAnsi"/>
          <w:color w:val="222222"/>
        </w:rPr>
      </w:pPr>
      <w:r w:rsidRPr="00615E52">
        <w:rPr>
          <w:rFonts w:cstheme="minorHAnsi"/>
          <w:color w:val="222222"/>
        </w:rPr>
        <w:t>Kontakty</w:t>
      </w:r>
    </w:p>
    <w:p w14:paraId="76B9AF6E" w14:textId="77777777" w:rsidR="009773D8" w:rsidRPr="00615E52" w:rsidRDefault="009773D8" w:rsidP="009773D8">
      <w:pPr>
        <w:numPr>
          <w:ilvl w:val="0"/>
          <w:numId w:val="18"/>
        </w:numPr>
        <w:shd w:val="clear" w:color="auto" w:fill="FFFFFF"/>
        <w:spacing w:before="100" w:beforeAutospacing="1" w:after="100" w:afterAutospacing="1" w:line="360" w:lineRule="atLeast"/>
        <w:rPr>
          <w:rFonts w:cstheme="minorHAnsi"/>
          <w:color w:val="222222"/>
        </w:rPr>
      </w:pPr>
      <w:r w:rsidRPr="00615E52">
        <w:rPr>
          <w:rFonts w:cstheme="minorHAnsi"/>
          <w:color w:val="222222"/>
        </w:rPr>
        <w:t>Budzik</w:t>
      </w:r>
    </w:p>
    <w:p w14:paraId="4C8C16BB" w14:textId="77777777" w:rsidR="009773D8" w:rsidRPr="00615E52" w:rsidRDefault="009773D8" w:rsidP="009773D8">
      <w:pPr>
        <w:numPr>
          <w:ilvl w:val="0"/>
          <w:numId w:val="18"/>
        </w:numPr>
        <w:shd w:val="clear" w:color="auto" w:fill="FFFFFF"/>
        <w:spacing w:before="100" w:beforeAutospacing="1" w:after="100" w:afterAutospacing="1" w:line="360" w:lineRule="atLeast"/>
        <w:rPr>
          <w:rFonts w:cstheme="minorHAnsi"/>
          <w:color w:val="222222"/>
        </w:rPr>
      </w:pPr>
      <w:r w:rsidRPr="00615E52">
        <w:rPr>
          <w:rFonts w:cstheme="minorHAnsi"/>
          <w:color w:val="222222"/>
        </w:rPr>
        <w:t>Kalendarz</w:t>
      </w:r>
    </w:p>
    <w:p w14:paraId="3550E2DE" w14:textId="77777777" w:rsidR="009773D8" w:rsidRPr="00615E52" w:rsidRDefault="009773D8" w:rsidP="009773D8">
      <w:pPr>
        <w:numPr>
          <w:ilvl w:val="0"/>
          <w:numId w:val="18"/>
        </w:numPr>
        <w:shd w:val="clear" w:color="auto" w:fill="FFFFFF"/>
        <w:spacing w:line="360" w:lineRule="atLeast"/>
        <w:rPr>
          <w:rFonts w:cstheme="minorHAnsi"/>
          <w:color w:val="222222"/>
        </w:rPr>
      </w:pPr>
      <w:r w:rsidRPr="00615E52">
        <w:rPr>
          <w:rFonts w:cstheme="minorHAnsi"/>
          <w:color w:val="222222"/>
        </w:rPr>
        <w:t>Czasomierz</w:t>
      </w:r>
    </w:p>
    <w:p w14:paraId="7B1C3DCE" w14:textId="77777777" w:rsidR="009773D8" w:rsidRPr="00615E52" w:rsidRDefault="009773D8" w:rsidP="009773D8">
      <w:pPr>
        <w:numPr>
          <w:ilvl w:val="0"/>
          <w:numId w:val="18"/>
        </w:numPr>
        <w:shd w:val="clear" w:color="auto" w:fill="FFFFFF"/>
        <w:spacing w:line="360" w:lineRule="atLeast"/>
        <w:rPr>
          <w:rFonts w:cstheme="minorHAnsi"/>
          <w:color w:val="222222"/>
        </w:rPr>
      </w:pPr>
      <w:r w:rsidRPr="00615E52">
        <w:rPr>
          <w:rFonts w:cstheme="minorHAnsi"/>
          <w:color w:val="222222"/>
        </w:rPr>
        <w:t>Notatki</w:t>
      </w:r>
    </w:p>
    <w:p w14:paraId="057BFBE7" w14:textId="77777777" w:rsidR="009773D8" w:rsidRPr="00615E52" w:rsidRDefault="009773D8" w:rsidP="009773D8">
      <w:pPr>
        <w:numPr>
          <w:ilvl w:val="0"/>
          <w:numId w:val="18"/>
        </w:numPr>
        <w:shd w:val="clear" w:color="auto" w:fill="FFFFFF"/>
        <w:spacing w:before="100" w:beforeAutospacing="1" w:after="100" w:afterAutospacing="1" w:line="360" w:lineRule="atLeast"/>
        <w:rPr>
          <w:rFonts w:cstheme="minorHAnsi"/>
          <w:color w:val="222222"/>
        </w:rPr>
      </w:pPr>
      <w:r w:rsidRPr="00615E52">
        <w:rPr>
          <w:rFonts w:cstheme="minorHAnsi"/>
          <w:color w:val="222222"/>
        </w:rPr>
        <w:t>Kalkulator</w:t>
      </w:r>
    </w:p>
    <w:p w14:paraId="007B8E56" w14:textId="77777777" w:rsidR="009773D8" w:rsidRPr="00615E52" w:rsidRDefault="009773D8" w:rsidP="009773D8">
      <w:pPr>
        <w:spacing w:after="150"/>
        <w:outlineLvl w:val="2"/>
        <w:rPr>
          <w:rFonts w:cstheme="minorHAnsi"/>
          <w:color w:val="444444"/>
          <w:u w:val="single"/>
        </w:rPr>
      </w:pPr>
      <w:r w:rsidRPr="00615E52">
        <w:rPr>
          <w:rFonts w:cstheme="minorHAnsi"/>
          <w:color w:val="444444"/>
          <w:u w:val="single"/>
        </w:rPr>
        <w:t>Zaawansowane funkcje</w:t>
      </w:r>
    </w:p>
    <w:p w14:paraId="1F101C50" w14:textId="77777777" w:rsidR="009773D8" w:rsidRPr="00615E52" w:rsidRDefault="009773D8" w:rsidP="009773D8">
      <w:pPr>
        <w:numPr>
          <w:ilvl w:val="0"/>
          <w:numId w:val="19"/>
        </w:numPr>
        <w:spacing w:line="360" w:lineRule="atLeast"/>
        <w:rPr>
          <w:rFonts w:cstheme="minorHAnsi"/>
          <w:color w:val="222222"/>
        </w:rPr>
      </w:pPr>
      <w:r w:rsidRPr="00615E52">
        <w:rPr>
          <w:rFonts w:cstheme="minorHAnsi"/>
          <w:color w:val="222222"/>
        </w:rPr>
        <w:t>Przyciski SOS</w:t>
      </w:r>
    </w:p>
    <w:p w14:paraId="481ADCD7" w14:textId="77777777" w:rsidR="009773D8" w:rsidRPr="00615E52" w:rsidRDefault="009773D8" w:rsidP="009773D8">
      <w:pPr>
        <w:numPr>
          <w:ilvl w:val="0"/>
          <w:numId w:val="19"/>
        </w:numPr>
        <w:spacing w:line="360" w:lineRule="atLeast"/>
        <w:rPr>
          <w:rFonts w:cstheme="minorHAnsi"/>
          <w:color w:val="222222"/>
        </w:rPr>
      </w:pPr>
      <w:r w:rsidRPr="00615E52">
        <w:rPr>
          <w:rFonts w:cstheme="minorHAnsi"/>
          <w:color w:val="222222"/>
        </w:rPr>
        <w:t>Czyta ekran na głos</w:t>
      </w:r>
    </w:p>
    <w:p w14:paraId="4996F6CA" w14:textId="77777777" w:rsidR="009773D8" w:rsidRPr="00615E52" w:rsidRDefault="009773D8" w:rsidP="009773D8">
      <w:pPr>
        <w:numPr>
          <w:ilvl w:val="0"/>
          <w:numId w:val="19"/>
        </w:numPr>
        <w:spacing w:line="360" w:lineRule="atLeast"/>
        <w:rPr>
          <w:rFonts w:cstheme="minorHAnsi"/>
          <w:color w:val="222222"/>
        </w:rPr>
      </w:pPr>
      <w:r w:rsidRPr="00615E52">
        <w:rPr>
          <w:rFonts w:cstheme="minorHAnsi"/>
          <w:color w:val="222222"/>
        </w:rPr>
        <w:t>Szybkie wybieranie do 11 kontaktów </w:t>
      </w:r>
    </w:p>
    <w:p w14:paraId="3F867AE6" w14:textId="77777777" w:rsidR="009773D8" w:rsidRPr="00615E52" w:rsidRDefault="009773D8" w:rsidP="009773D8">
      <w:pPr>
        <w:numPr>
          <w:ilvl w:val="0"/>
          <w:numId w:val="19"/>
        </w:numPr>
        <w:spacing w:line="360" w:lineRule="atLeast"/>
        <w:rPr>
          <w:rFonts w:cstheme="minorHAnsi"/>
          <w:color w:val="222222"/>
        </w:rPr>
      </w:pPr>
      <w:r w:rsidRPr="00615E52">
        <w:rPr>
          <w:rFonts w:cstheme="minorHAnsi"/>
          <w:color w:val="222222"/>
        </w:rPr>
        <w:t>Możliwość dostosowania szybkości i intonacji głosu telefonu</w:t>
      </w:r>
    </w:p>
    <w:p w14:paraId="2525A964" w14:textId="77777777" w:rsidR="009773D8" w:rsidRPr="00615E52" w:rsidRDefault="009773D8" w:rsidP="009773D8">
      <w:pPr>
        <w:numPr>
          <w:ilvl w:val="0"/>
          <w:numId w:val="19"/>
        </w:numPr>
        <w:spacing w:line="360" w:lineRule="atLeast"/>
        <w:rPr>
          <w:rFonts w:cstheme="minorHAnsi"/>
          <w:color w:val="222222"/>
        </w:rPr>
      </w:pPr>
      <w:r w:rsidRPr="00615E52">
        <w:rPr>
          <w:rFonts w:cstheme="minorHAnsi"/>
          <w:color w:val="222222"/>
        </w:rPr>
        <w:t>Możliwość zmiany schematu kolorów</w:t>
      </w:r>
    </w:p>
    <w:p w14:paraId="67A864CB" w14:textId="77777777" w:rsidR="009773D8" w:rsidRDefault="009773D8" w:rsidP="009773D8"/>
    <w:p w14:paraId="422FA4AD" w14:textId="77777777" w:rsidR="009773D8" w:rsidRPr="00FC79F5" w:rsidRDefault="009773D8" w:rsidP="009773D8">
      <w:pPr>
        <w:pStyle w:val="Akapitzlist"/>
        <w:numPr>
          <w:ilvl w:val="0"/>
          <w:numId w:val="17"/>
        </w:numPr>
        <w:spacing w:after="160" w:line="259" w:lineRule="auto"/>
        <w:rPr>
          <w:b/>
          <w:bCs/>
        </w:rPr>
      </w:pPr>
      <w:r w:rsidRPr="00FC79F5">
        <w:rPr>
          <w:b/>
          <w:bCs/>
        </w:rPr>
        <w:t>Pętla indukcyjna</w:t>
      </w:r>
    </w:p>
    <w:p w14:paraId="38CD4E06" w14:textId="77777777" w:rsidR="009773D8" w:rsidRDefault="009773D8" w:rsidP="009773D8">
      <w:r>
        <w:t>Profesjonalny, mobilny zestaw pętli indukcyjnej przeznaczony do tymczasowego użytku w salach konferencyjnych, punktach obsługi, miejscach kultu oraz wszędzie tam, gdzie instalacja stacjonarna nie jest możliwa. Zestaw umożliwia skuteczne wsparcie osób słabosłyszących i spełnia wymagania normy EN 60118-4.</w:t>
      </w:r>
    </w:p>
    <w:p w14:paraId="37371977" w14:textId="77777777" w:rsidR="009773D8" w:rsidRDefault="009773D8" w:rsidP="009773D8"/>
    <w:p w14:paraId="57D8C98A" w14:textId="77777777" w:rsidR="009773D8" w:rsidRPr="00FC79F5" w:rsidRDefault="009773D8" w:rsidP="009773D8">
      <w:pPr>
        <w:rPr>
          <w:u w:val="single"/>
        </w:rPr>
      </w:pPr>
      <w:r w:rsidRPr="00FC79F5">
        <w:rPr>
          <w:u w:val="single"/>
        </w:rPr>
        <w:t>W skład zestawu wchodzą:</w:t>
      </w:r>
    </w:p>
    <w:p w14:paraId="32B88EC5" w14:textId="77777777" w:rsidR="009773D8" w:rsidRDefault="009773D8" w:rsidP="009773D8">
      <w:r>
        <w:t>Wzmacniacz pętli indukcyjnej Contacta V22+ EU - przeznaczony do dużych powierzchni, z wyjściem 22 Vrms @ 12 Arms, wyposażony w zaawansowane funkcje przetwarzania dźwięku (AGC, filtr górnoprzepustowy, kompensacja wysokich częstotliwości, opóźnienie akustyczne).</w:t>
      </w:r>
    </w:p>
    <w:p w14:paraId="6D49FB06" w14:textId="77777777" w:rsidR="009773D8" w:rsidRDefault="009773D8" w:rsidP="009773D8">
      <w:r>
        <w:t>Przewód pętli indukcyjnej - miedziany, o przekroju 1,5 mm², zapewniający optymalną transmisję sygnału w konfiguracjach powierzchniowych.</w:t>
      </w:r>
    </w:p>
    <w:p w14:paraId="4A2FFEC1" w14:textId="77777777" w:rsidR="009773D8" w:rsidRDefault="009773D8" w:rsidP="009773D8">
      <w:r>
        <w:t>Listwa zasilająca RACK9510 - do bezpiecznego zasilania zestawu w konfiguracjach mobilnych.</w:t>
      </w:r>
    </w:p>
    <w:p w14:paraId="2E4D0968" w14:textId="77777777" w:rsidR="009773D8" w:rsidRDefault="009773D8" w:rsidP="009773D8">
      <w:r>
        <w:t>Odbiornik Contacta IL-RX20 - umożliwia testowanie poprawności działania systemu oraz odsłuch przez osoby bez aparatów słuchowych lub bez aktywnej cewki T.</w:t>
      </w:r>
    </w:p>
    <w:p w14:paraId="5C6EA5B5" w14:textId="77777777" w:rsidR="009773D8" w:rsidRDefault="009773D8" w:rsidP="009773D8">
      <w:r>
        <w:t>Torba transportowa Rack Bag - z wbudowanym stelażem rack 2U, ułatwiająca bezpieczny transport i organizację zestawu.</w:t>
      </w:r>
    </w:p>
    <w:p w14:paraId="1BD8032C" w14:textId="77777777" w:rsidR="009773D8" w:rsidRPr="00FC79F5" w:rsidRDefault="009773D8" w:rsidP="009773D8">
      <w:pPr>
        <w:rPr>
          <w:u w:val="single"/>
        </w:rPr>
      </w:pPr>
      <w:r w:rsidRPr="00FC79F5">
        <w:rPr>
          <w:u w:val="single"/>
        </w:rPr>
        <w:t>Funkcjonalność</w:t>
      </w:r>
    </w:p>
    <w:p w14:paraId="48FE7079" w14:textId="77777777" w:rsidR="009773D8" w:rsidRDefault="009773D8" w:rsidP="009773D8">
      <w:r>
        <w:t>Przenośny system pętli indukcyjnej - do dużych przestrzeni do 150 m²</w:t>
      </w:r>
    </w:p>
    <w:p w14:paraId="642DA25A" w14:textId="77777777" w:rsidR="009773D8" w:rsidRDefault="009773D8" w:rsidP="009773D8">
      <w:r>
        <w:t>Wzmacniacz V22+ EU - wyjście 22 Vrms @ 12 Arms, zasilanie 100-240 V AC</w:t>
      </w:r>
    </w:p>
    <w:p w14:paraId="45BA5314" w14:textId="77777777" w:rsidR="009773D8" w:rsidRDefault="009773D8" w:rsidP="009773D8">
      <w:r>
        <w:t>Obsługa wejść liniowych, mikrofonowych i 100V</w:t>
      </w:r>
    </w:p>
    <w:p w14:paraId="1811EDD3" w14:textId="77777777" w:rsidR="009773D8" w:rsidRDefault="009773D8" w:rsidP="009773D8">
      <w:r>
        <w:lastRenderedPageBreak/>
        <w:t>Zaawansowane przetwarzanie dźwięku: AGC, filtracja, opóźnienie akustyczne</w:t>
      </w:r>
    </w:p>
    <w:p w14:paraId="02DD7D0A" w14:textId="77777777" w:rsidR="009773D8" w:rsidRDefault="009773D8" w:rsidP="009773D8">
      <w:r>
        <w:t>Odbiornik IL-RX20 - do testów i odsłuchu bez aparatu słuchowego</w:t>
      </w:r>
    </w:p>
    <w:p w14:paraId="0612A3C1" w14:textId="77777777" w:rsidR="009773D8" w:rsidRDefault="009773D8" w:rsidP="009773D8">
      <w:r>
        <w:t>Komplet okablowania i akcesoriów w zestawie</w:t>
      </w:r>
    </w:p>
    <w:p w14:paraId="1420E2A8" w14:textId="77777777" w:rsidR="009773D8" w:rsidRDefault="009773D8" w:rsidP="009773D8">
      <w:r>
        <w:t>Zgodność z normami IEC 60118-4 i IEC 62489-1</w:t>
      </w:r>
    </w:p>
    <w:p w14:paraId="4CA412B3" w14:textId="77777777" w:rsidR="009773D8" w:rsidRDefault="009773D8" w:rsidP="009773D8">
      <w:r>
        <w:t>Cechy</w:t>
      </w:r>
    </w:p>
    <w:p w14:paraId="4D6E3927" w14:textId="77777777" w:rsidR="009773D8" w:rsidRDefault="009773D8" w:rsidP="009773D8">
      <w:r>
        <w:t>Zakres częstotliwości: 80 Hz - 9 kHz</w:t>
      </w:r>
    </w:p>
    <w:p w14:paraId="18936057" w14:textId="77777777" w:rsidR="009773D8" w:rsidRDefault="009773D8" w:rsidP="009773D8">
      <w:r>
        <w:t>Zniekształcenia: THD+N &lt; 1%</w:t>
      </w:r>
    </w:p>
    <w:p w14:paraId="68E3B4E8" w14:textId="77777777" w:rsidR="009773D8" w:rsidRDefault="009773D8" w:rsidP="009773D8">
      <w:r>
        <w:t>Wyjście pętli: 22 Vrms @ 12 Arms</w:t>
      </w:r>
    </w:p>
    <w:p w14:paraId="02A0172E" w14:textId="77777777" w:rsidR="009773D8" w:rsidRDefault="009773D8" w:rsidP="009773D8">
      <w:r>
        <w:t>Wejścia: 3,5 mm Euroblock (linia, MP3, 100V), wejście uniwersalne (mic/line)</w:t>
      </w:r>
    </w:p>
    <w:p w14:paraId="52A5EC98" w14:textId="77777777" w:rsidR="009773D8" w:rsidRDefault="009773D8" w:rsidP="009773D8">
      <w:r>
        <w:t>Obudowa: stal malowana proszkowo, torba ABS z rackiem 2U</w:t>
      </w:r>
    </w:p>
    <w:p w14:paraId="4272557E" w14:textId="77777777" w:rsidR="009773D8" w:rsidRDefault="009773D8" w:rsidP="009773D8">
      <w:r>
        <w:t>Wymiary torby: 540 x 368 x 254 mm</w:t>
      </w:r>
    </w:p>
    <w:p w14:paraId="37469E30" w14:textId="77777777" w:rsidR="009773D8" w:rsidRDefault="009773D8" w:rsidP="009773D8">
      <w:r>
        <w:t>Waga zestawu: ok. 15,8 kg</w:t>
      </w:r>
    </w:p>
    <w:p w14:paraId="2B2F61FE" w14:textId="77777777" w:rsidR="009773D8" w:rsidRDefault="009773D8" w:rsidP="009773D8">
      <w:r>
        <w:t>Zestaw Contacta z wzmacniaczem V22+ EU to niezawodne rozwiązanie dla firm szkoleniowych, instytucji i organizatorów wydarzeń, które potrzebują mobilnego systemu wspomagania słuchu o dużym zasięgu działania. Dzięki modularnej konstrukcji i zgodności z normami, zestaw może być łatwo dostosowany do indywidualnych potrzeb projektowych.</w:t>
      </w:r>
    </w:p>
    <w:p w14:paraId="127CBFB0" w14:textId="77777777" w:rsidR="009773D8" w:rsidRDefault="009773D8" w:rsidP="009773D8">
      <w:pPr>
        <w:pStyle w:val="Default"/>
        <w:rPr>
          <w:rFonts w:ascii="Times New Roman" w:hAnsi="Times New Roman" w:cs="Times New Roman"/>
          <w:color w:val="auto"/>
        </w:rPr>
      </w:pPr>
    </w:p>
    <w:sectPr w:rsidR="009773D8"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D0A7" w14:textId="77777777" w:rsidR="008E40F3" w:rsidRDefault="008E40F3" w:rsidP="00F90213">
      <w:r>
        <w:separator/>
      </w:r>
    </w:p>
  </w:endnote>
  <w:endnote w:type="continuationSeparator" w:id="0">
    <w:p w14:paraId="7B82B039" w14:textId="77777777" w:rsidR="008E40F3" w:rsidRDefault="008E40F3"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AAE" w14:textId="77777777" w:rsidR="008E40F3" w:rsidRDefault="008E40F3" w:rsidP="00F90213">
      <w:r>
        <w:separator/>
      </w:r>
    </w:p>
  </w:footnote>
  <w:footnote w:type="continuationSeparator" w:id="0">
    <w:p w14:paraId="3AA34AE9" w14:textId="77777777" w:rsidR="008E40F3" w:rsidRDefault="008E40F3"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D81B2C"/>
    <w:multiLevelType w:val="multilevel"/>
    <w:tmpl w:val="2608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9"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0"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A41C0D"/>
    <w:multiLevelType w:val="hybridMultilevel"/>
    <w:tmpl w:val="98EE7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744D7D"/>
    <w:multiLevelType w:val="multilevel"/>
    <w:tmpl w:val="CD74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11526"/>
    <w:multiLevelType w:val="multilevel"/>
    <w:tmpl w:val="0D62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abstractNum w:abstractNumId="20" w15:restartNumberingAfterBreak="0">
    <w:nsid w:val="7D9339D4"/>
    <w:multiLevelType w:val="multilevel"/>
    <w:tmpl w:val="6C7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10"/>
  </w:num>
  <w:num w:numId="9">
    <w:abstractNumId w:val="14"/>
  </w:num>
  <w:num w:numId="10">
    <w:abstractNumId w:val="19"/>
  </w:num>
  <w:num w:numId="11">
    <w:abstractNumId w:val="16"/>
  </w:num>
  <w:num w:numId="12">
    <w:abstractNumId w:val="17"/>
  </w:num>
  <w:num w:numId="13">
    <w:abstractNumId w:val="8"/>
  </w:num>
  <w:num w:numId="14">
    <w:abstractNumId w:val="5"/>
  </w:num>
  <w:num w:numId="15">
    <w:abstractNumId w:val="6"/>
  </w:num>
  <w:num w:numId="16">
    <w:abstractNumId w:val="9"/>
  </w:num>
  <w:num w:numId="17">
    <w:abstractNumId w:val="11"/>
  </w:num>
  <w:num w:numId="18">
    <w:abstractNumId w:val="4"/>
  </w:num>
  <w:num w:numId="19">
    <w:abstractNumId w:val="12"/>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60D13"/>
    <w:rsid w:val="002750C3"/>
    <w:rsid w:val="00290B83"/>
    <w:rsid w:val="00293152"/>
    <w:rsid w:val="002B5E56"/>
    <w:rsid w:val="002B787A"/>
    <w:rsid w:val="002F005F"/>
    <w:rsid w:val="002F7D30"/>
    <w:rsid w:val="00300543"/>
    <w:rsid w:val="00304D72"/>
    <w:rsid w:val="003143FA"/>
    <w:rsid w:val="003213F7"/>
    <w:rsid w:val="00323E18"/>
    <w:rsid w:val="00324DA3"/>
    <w:rsid w:val="003431B3"/>
    <w:rsid w:val="00376AC0"/>
    <w:rsid w:val="0038191E"/>
    <w:rsid w:val="00390A85"/>
    <w:rsid w:val="003B4769"/>
    <w:rsid w:val="003C3724"/>
    <w:rsid w:val="003C79C0"/>
    <w:rsid w:val="003D1306"/>
    <w:rsid w:val="003D1E64"/>
    <w:rsid w:val="003D57A6"/>
    <w:rsid w:val="003D6D40"/>
    <w:rsid w:val="003F0255"/>
    <w:rsid w:val="0040688F"/>
    <w:rsid w:val="004117E7"/>
    <w:rsid w:val="00421054"/>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645D8"/>
    <w:rsid w:val="005665E2"/>
    <w:rsid w:val="005677DB"/>
    <w:rsid w:val="005767A6"/>
    <w:rsid w:val="00582012"/>
    <w:rsid w:val="005916F5"/>
    <w:rsid w:val="005A0DCB"/>
    <w:rsid w:val="005A2889"/>
    <w:rsid w:val="005A67A2"/>
    <w:rsid w:val="005C0328"/>
    <w:rsid w:val="005C7BBD"/>
    <w:rsid w:val="005D5BA5"/>
    <w:rsid w:val="005E3C67"/>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F30"/>
    <w:rsid w:val="0077122D"/>
    <w:rsid w:val="00777B77"/>
    <w:rsid w:val="00791620"/>
    <w:rsid w:val="00794BBE"/>
    <w:rsid w:val="007A048D"/>
    <w:rsid w:val="007C5153"/>
    <w:rsid w:val="007C5519"/>
    <w:rsid w:val="007C7BE1"/>
    <w:rsid w:val="007C7F53"/>
    <w:rsid w:val="007C7FF4"/>
    <w:rsid w:val="007D0078"/>
    <w:rsid w:val="007D42F2"/>
    <w:rsid w:val="007E4A56"/>
    <w:rsid w:val="007E4ADC"/>
    <w:rsid w:val="007E5085"/>
    <w:rsid w:val="007F1949"/>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62C"/>
    <w:rsid w:val="0088050C"/>
    <w:rsid w:val="00881742"/>
    <w:rsid w:val="0088705C"/>
    <w:rsid w:val="00894DC1"/>
    <w:rsid w:val="008A508B"/>
    <w:rsid w:val="008B0FAB"/>
    <w:rsid w:val="008B1B59"/>
    <w:rsid w:val="008B1FFE"/>
    <w:rsid w:val="008D5E80"/>
    <w:rsid w:val="008D69EF"/>
    <w:rsid w:val="008E40F3"/>
    <w:rsid w:val="008E7057"/>
    <w:rsid w:val="008F7E06"/>
    <w:rsid w:val="00906DD7"/>
    <w:rsid w:val="00910742"/>
    <w:rsid w:val="009110BB"/>
    <w:rsid w:val="0091468F"/>
    <w:rsid w:val="00924B89"/>
    <w:rsid w:val="0092535F"/>
    <w:rsid w:val="0093198F"/>
    <w:rsid w:val="00935567"/>
    <w:rsid w:val="00944968"/>
    <w:rsid w:val="00951E33"/>
    <w:rsid w:val="009541AF"/>
    <w:rsid w:val="00960CC4"/>
    <w:rsid w:val="00967184"/>
    <w:rsid w:val="00975113"/>
    <w:rsid w:val="009773D8"/>
    <w:rsid w:val="00984A6D"/>
    <w:rsid w:val="00993503"/>
    <w:rsid w:val="009A114F"/>
    <w:rsid w:val="009B0DBB"/>
    <w:rsid w:val="009B0FE6"/>
    <w:rsid w:val="009B7186"/>
    <w:rsid w:val="009C0B9D"/>
    <w:rsid w:val="009C180D"/>
    <w:rsid w:val="009C6F99"/>
    <w:rsid w:val="009D628F"/>
    <w:rsid w:val="009F329B"/>
    <w:rsid w:val="00A0404F"/>
    <w:rsid w:val="00A32ADE"/>
    <w:rsid w:val="00A336A2"/>
    <w:rsid w:val="00A33742"/>
    <w:rsid w:val="00A41203"/>
    <w:rsid w:val="00A4395D"/>
    <w:rsid w:val="00A57673"/>
    <w:rsid w:val="00A60408"/>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3248"/>
    <w:rsid w:val="00B10284"/>
    <w:rsid w:val="00B12843"/>
    <w:rsid w:val="00B2359D"/>
    <w:rsid w:val="00B34A21"/>
    <w:rsid w:val="00B40503"/>
    <w:rsid w:val="00B453B3"/>
    <w:rsid w:val="00B50F70"/>
    <w:rsid w:val="00B552C5"/>
    <w:rsid w:val="00B62DFF"/>
    <w:rsid w:val="00B67E84"/>
    <w:rsid w:val="00B84DCA"/>
    <w:rsid w:val="00B8749C"/>
    <w:rsid w:val="00B94E44"/>
    <w:rsid w:val="00BA029D"/>
    <w:rsid w:val="00BA51B2"/>
    <w:rsid w:val="00BA7628"/>
    <w:rsid w:val="00BD40BC"/>
    <w:rsid w:val="00BD5807"/>
    <w:rsid w:val="00BF283B"/>
    <w:rsid w:val="00C00A3F"/>
    <w:rsid w:val="00C238E9"/>
    <w:rsid w:val="00C46ADE"/>
    <w:rsid w:val="00C46F5F"/>
    <w:rsid w:val="00C527FE"/>
    <w:rsid w:val="00C548AD"/>
    <w:rsid w:val="00C55180"/>
    <w:rsid w:val="00C66A34"/>
    <w:rsid w:val="00C80971"/>
    <w:rsid w:val="00C96F60"/>
    <w:rsid w:val="00CA60F1"/>
    <w:rsid w:val="00CB53B1"/>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639C"/>
    <w:rsid w:val="00D87E42"/>
    <w:rsid w:val="00D94229"/>
    <w:rsid w:val="00DA0394"/>
    <w:rsid w:val="00DA1FC7"/>
    <w:rsid w:val="00DA3B72"/>
    <w:rsid w:val="00DA5323"/>
    <w:rsid w:val="00DB2C20"/>
    <w:rsid w:val="00DB64E0"/>
    <w:rsid w:val="00DB6A27"/>
    <w:rsid w:val="00DB6F66"/>
    <w:rsid w:val="00DB7282"/>
    <w:rsid w:val="00DC4FD6"/>
    <w:rsid w:val="00DE5ECD"/>
    <w:rsid w:val="00DE6D70"/>
    <w:rsid w:val="00E07354"/>
    <w:rsid w:val="00E11F25"/>
    <w:rsid w:val="00E12E9A"/>
    <w:rsid w:val="00E30773"/>
    <w:rsid w:val="00E35F8E"/>
    <w:rsid w:val="00E4630A"/>
    <w:rsid w:val="00E51833"/>
    <w:rsid w:val="00E53A77"/>
    <w:rsid w:val="00E55DC0"/>
    <w:rsid w:val="00E56263"/>
    <w:rsid w:val="00E722B5"/>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4B0F"/>
    <w:rsid w:val="00F56E42"/>
    <w:rsid w:val="00F602AF"/>
    <w:rsid w:val="00F65329"/>
    <w:rsid w:val="00F67269"/>
    <w:rsid w:val="00F700C8"/>
    <w:rsid w:val="00F87EC0"/>
    <w:rsid w:val="00F90213"/>
    <w:rsid w:val="00F969E1"/>
    <w:rsid w:val="00F97F84"/>
    <w:rsid w:val="00FA5B7B"/>
    <w:rsid w:val="00FA7ADE"/>
    <w:rsid w:val="00FB58D4"/>
    <w:rsid w:val="00FB73A0"/>
    <w:rsid w:val="00FC49E3"/>
    <w:rsid w:val="00FC6140"/>
    <w:rsid w:val="00FD5AEA"/>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sicka@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14</Pages>
  <Words>3070</Words>
  <Characters>21629</Characters>
  <Application>Microsoft Office Word</Application>
  <DocSecurity>0</DocSecurity>
  <Lines>180</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24650</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Marcin</cp:lastModifiedBy>
  <cp:revision>14</cp:revision>
  <cp:lastPrinted>2023-09-14T13:12:00Z</cp:lastPrinted>
  <dcterms:created xsi:type="dcterms:W3CDTF">2024-08-09T12:15:00Z</dcterms:created>
  <dcterms:modified xsi:type="dcterms:W3CDTF">2025-12-22T14:56:00Z</dcterms:modified>
</cp:coreProperties>
</file>